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bCs w:val="1"/>
          <w:color w:val="0e101a"/>
          <w:sz w:val="28"/>
          <w:szCs w:val="28"/>
        </w:rPr>
      </w:pPr>
      <w:r w:rsidDel="00000000" w:rsidR="00000000" w:rsidRPr="00000000">
        <w:rPr>
          <w:rFonts w:ascii="Times New Roman" w:cs="Times New Roman" w:eastAsia="Times New Roman" w:hAnsi="Times New Roman"/>
          <w:b w:val="1"/>
          <w:bCs w:val="1"/>
          <w:color w:val="0e101a"/>
          <w:sz w:val="28"/>
          <w:szCs w:val="28"/>
          <w:rtl w:val="0"/>
        </w:rPr>
        <w:t xml:space="preserve">New Harappan or Sindhu Saraswati Heritage Cities in the Hindon-Yamuna Doab</w:t>
      </w:r>
    </w:p>
    <w:p w:rsidR="00000000" w:rsidDel="00000000" w:rsidP="00000000" w:rsidRDefault="00000000" w:rsidRPr="00000000" w14:paraId="00000002">
      <w:pPr>
        <w:jc w:val="left"/>
        <w:rPr>
          <w:rFonts w:ascii="Times New Roman" w:cs="Times New Roman" w:eastAsia="Times New Roman" w:hAnsi="Times New Roman"/>
          <w:b w:val="1"/>
          <w:bCs w:val="1"/>
          <w:i w:val="1"/>
          <w:iCs w:val="1"/>
          <w:color w:val="0e101a"/>
          <w:sz w:val="24"/>
          <w:szCs w:val="24"/>
        </w:rPr>
      </w:pPr>
      <w:r w:rsidDel="00000000" w:rsidR="00000000" w:rsidRPr="00000000">
        <w:rPr>
          <w:rtl w:val="0"/>
        </w:rPr>
      </w:r>
    </w:p>
    <w:p w:rsidR="00000000" w:rsidDel="00000000" w:rsidP="00000000" w:rsidRDefault="00000000" w:rsidRPr="00000000" w14:paraId="00000003">
      <w:pPr>
        <w:jc w:val="left"/>
        <w:rPr>
          <w:rFonts w:ascii="Times New Roman" w:cs="Times New Roman" w:eastAsia="Times New Roman" w:hAnsi="Times New Roman"/>
          <w:b w:val="1"/>
          <w:bCs w:val="1"/>
          <w:i w:val="1"/>
          <w:iCs w:val="1"/>
          <w:color w:val="0e101a"/>
          <w:sz w:val="24"/>
          <w:szCs w:val="24"/>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bCs w:val="1"/>
          <w:i w:val="1"/>
          <w:iCs w:val="1"/>
          <w:color w:val="0e101a"/>
          <w:sz w:val="24"/>
          <w:szCs w:val="24"/>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D.P. Sharma* &amp; Madhuri Sharma</w:t>
      </w:r>
    </w:p>
    <w:p w:rsidR="00000000" w:rsidDel="00000000" w:rsidP="00000000" w:rsidRDefault="00000000" w:rsidRPr="00000000" w14:paraId="00000006">
      <w:pPr>
        <w:jc w:val="cente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w:t>
      </w:r>
      <w:r w:rsidDel="00000000" w:rsidR="00000000" w:rsidRPr="00000000">
        <w:rPr>
          <w:rFonts w:ascii="Times New Roman" w:cs="Times New Roman" w:eastAsia="Times New Roman" w:hAnsi="Times New Roman"/>
          <w:color w:val="0e101a"/>
          <w:sz w:val="24"/>
          <w:szCs w:val="24"/>
          <w:rtl w:val="0"/>
        </w:rPr>
        <w:t xml:space="preserve">Visiting Professor, Amity University, Noida</w:t>
      </w:r>
    </w:p>
    <w:p w:rsidR="00000000" w:rsidDel="00000000" w:rsidP="00000000" w:rsidRDefault="00000000" w:rsidRPr="00000000" w14:paraId="00000007">
      <w:pPr>
        <w:jc w:val="cente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A54 Sector – 36 Noida</w:t>
      </w:r>
    </w:p>
    <w:p w:rsidR="00000000" w:rsidDel="00000000" w:rsidP="00000000" w:rsidRDefault="00000000" w:rsidRPr="00000000" w14:paraId="00000008">
      <w:pPr>
        <w:jc w:val="cente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Mob. No.- 09839133178</w:t>
      </w:r>
    </w:p>
    <w:p w:rsidR="00000000" w:rsidDel="00000000" w:rsidP="00000000" w:rsidRDefault="00000000" w:rsidRPr="00000000" w14:paraId="00000009">
      <w:pPr>
        <w:jc w:val="center"/>
        <w:rPr>
          <w:rFonts w:ascii="Times New Roman" w:cs="Times New Roman" w:eastAsia="Times New Roman" w:hAnsi="Times New Roman"/>
          <w:color w:val="4a6ee0"/>
          <w:sz w:val="24"/>
          <w:szCs w:val="24"/>
        </w:rPr>
      </w:pPr>
      <w:r w:rsidDel="00000000" w:rsidR="00000000" w:rsidRPr="00000000">
        <w:rPr>
          <w:rFonts w:ascii="Times New Roman" w:cs="Times New Roman" w:eastAsia="Times New Roman" w:hAnsi="Times New Roman"/>
          <w:color w:val="0e101a"/>
          <w:sz w:val="24"/>
          <w:szCs w:val="24"/>
          <w:rtl w:val="0"/>
        </w:rPr>
        <w:t xml:space="preserve">E-mail: </w:t>
      </w:r>
      <w:hyperlink r:id="rId6">
        <w:r w:rsidDel="00000000" w:rsidR="00000000" w:rsidRPr="00000000">
          <w:rPr>
            <w:rFonts w:ascii="Times New Roman" w:cs="Times New Roman" w:eastAsia="Times New Roman" w:hAnsi="Times New Roman"/>
            <w:color w:val="1155cc"/>
            <w:sz w:val="24"/>
            <w:szCs w:val="24"/>
            <w:u w:val="single"/>
            <w:rtl w:val="0"/>
          </w:rPr>
          <w:t xml:space="preserve">dps79381@gmail.com</w:t>
        </w:r>
      </w:hyperlink>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color w:val="4a6ee0"/>
          <w:sz w:val="24"/>
          <w:szCs w:val="24"/>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b w:val="1"/>
          <w:bCs w:val="1"/>
          <w:color w:val="0e101a"/>
          <w:sz w:val="24"/>
          <w:szCs w:val="24"/>
        </w:rPr>
      </w:pPr>
      <w:r w:rsidDel="00000000" w:rsidR="00000000" w:rsidRPr="00000000">
        <w:rPr>
          <w:rFonts w:ascii="Times New Roman" w:cs="Times New Roman" w:eastAsia="Times New Roman" w:hAnsi="Times New Roman"/>
          <w:b w:val="1"/>
          <w:bCs w:val="1"/>
          <w:color w:val="0e101a"/>
          <w:sz w:val="24"/>
          <w:szCs w:val="24"/>
          <w:rtl w:val="0"/>
        </w:rPr>
        <w:t xml:space="preserve">Abstract</w:t>
      </w:r>
    </w:p>
    <w:p w:rsidR="00000000" w:rsidDel="00000000" w:rsidP="00000000" w:rsidRDefault="00000000" w:rsidRPr="00000000" w14:paraId="0000000C">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This paper examines the cultural and chronological continuity between the Vedic tradition and the Sindhu-Saraswati (Harappan) Civilization using recent archaeological discoveries and ancient textual references. The </w:t>
      </w:r>
      <w:r w:rsidDel="00000000" w:rsidR="00000000" w:rsidRPr="00000000">
        <w:rPr>
          <w:rFonts w:ascii="Times New Roman" w:cs="Times New Roman" w:eastAsia="Times New Roman" w:hAnsi="Times New Roman"/>
          <w:i w:val="1"/>
          <w:iCs w:val="1"/>
          <w:color w:val="0e101a"/>
          <w:sz w:val="24"/>
          <w:szCs w:val="24"/>
          <w:rtl w:val="0"/>
        </w:rPr>
        <w:t xml:space="preserve">Rigveda</w:t>
      </w:r>
      <w:r w:rsidDel="00000000" w:rsidR="00000000" w:rsidRPr="00000000">
        <w:rPr>
          <w:rFonts w:ascii="Times New Roman" w:cs="Times New Roman" w:eastAsia="Times New Roman" w:hAnsi="Times New Roman"/>
          <w:color w:val="0e101a"/>
          <w:sz w:val="24"/>
          <w:szCs w:val="24"/>
          <w:rtl w:val="0"/>
        </w:rPr>
        <w:t xml:space="preserve">, the oldest Indian text, refers to </w:t>
      </w:r>
      <w:r w:rsidDel="00000000" w:rsidR="00000000" w:rsidRPr="00000000">
        <w:rPr>
          <w:rFonts w:ascii="Times New Roman" w:cs="Times New Roman" w:eastAsia="Times New Roman" w:hAnsi="Times New Roman"/>
          <w:i w:val="1"/>
          <w:iCs w:val="1"/>
          <w:color w:val="0e101a"/>
          <w:sz w:val="24"/>
          <w:szCs w:val="24"/>
          <w:rtl w:val="0"/>
        </w:rPr>
        <w:t xml:space="preserve">Sapt-Sindhu</w:t>
      </w:r>
      <w:r w:rsidDel="00000000" w:rsidR="00000000" w:rsidRPr="00000000">
        <w:rPr>
          <w:rFonts w:ascii="Times New Roman" w:cs="Times New Roman" w:eastAsia="Times New Roman" w:hAnsi="Times New Roman"/>
          <w:color w:val="0e101a"/>
          <w:sz w:val="24"/>
          <w:szCs w:val="24"/>
          <w:rtl w:val="0"/>
        </w:rPr>
        <w:t xml:space="preserve"> and </w:t>
      </w:r>
      <w:r w:rsidDel="00000000" w:rsidR="00000000" w:rsidRPr="00000000">
        <w:rPr>
          <w:rFonts w:ascii="Times New Roman" w:cs="Times New Roman" w:eastAsia="Times New Roman" w:hAnsi="Times New Roman"/>
          <w:i w:val="1"/>
          <w:iCs w:val="1"/>
          <w:color w:val="0e101a"/>
          <w:sz w:val="24"/>
          <w:szCs w:val="24"/>
          <w:rtl w:val="0"/>
        </w:rPr>
        <w:t xml:space="preserve">Saraswati</w:t>
      </w:r>
      <w:r w:rsidDel="00000000" w:rsidR="00000000" w:rsidRPr="00000000">
        <w:rPr>
          <w:rFonts w:ascii="Times New Roman" w:cs="Times New Roman" w:eastAsia="Times New Roman" w:hAnsi="Times New Roman"/>
          <w:color w:val="0e101a"/>
          <w:sz w:val="24"/>
          <w:szCs w:val="24"/>
          <w:rtl w:val="0"/>
        </w:rPr>
        <w:t xml:space="preserve"> but not the Indus River by name. Historical sources such as the inscriptions of Darius I and accounts from Alexander’s campaign refer to the region as </w:t>
      </w:r>
      <w:r w:rsidDel="00000000" w:rsidR="00000000" w:rsidRPr="00000000">
        <w:rPr>
          <w:rFonts w:ascii="Times New Roman" w:cs="Times New Roman" w:eastAsia="Times New Roman" w:hAnsi="Times New Roman"/>
          <w:i w:val="1"/>
          <w:iCs w:val="1"/>
          <w:color w:val="0e101a"/>
          <w:sz w:val="24"/>
          <w:szCs w:val="24"/>
          <w:rtl w:val="0"/>
        </w:rPr>
        <w:t xml:space="preserve">Hidu</w:t>
      </w:r>
      <w:r w:rsidDel="00000000" w:rsidR="00000000" w:rsidRPr="00000000">
        <w:rPr>
          <w:rFonts w:ascii="Times New Roman" w:cs="Times New Roman" w:eastAsia="Times New Roman" w:hAnsi="Times New Roman"/>
          <w:color w:val="0e101a"/>
          <w:sz w:val="24"/>
          <w:szCs w:val="24"/>
          <w:rtl w:val="0"/>
        </w:rPr>
        <w:t xml:space="preserve"> or </w:t>
      </w:r>
      <w:r w:rsidDel="00000000" w:rsidR="00000000" w:rsidRPr="00000000">
        <w:rPr>
          <w:rFonts w:ascii="Times New Roman" w:cs="Times New Roman" w:eastAsia="Times New Roman" w:hAnsi="Times New Roman"/>
          <w:i w:val="1"/>
          <w:iCs w:val="1"/>
          <w:color w:val="0e101a"/>
          <w:sz w:val="24"/>
          <w:szCs w:val="24"/>
          <w:rtl w:val="0"/>
        </w:rPr>
        <w:t xml:space="preserve">Idu Pradesh</w:t>
      </w:r>
      <w:r w:rsidDel="00000000" w:rsidR="00000000" w:rsidRPr="00000000">
        <w:rPr>
          <w:rFonts w:ascii="Times New Roman" w:cs="Times New Roman" w:eastAsia="Times New Roman" w:hAnsi="Times New Roman"/>
          <w:color w:val="0e101a"/>
          <w:sz w:val="24"/>
          <w:szCs w:val="24"/>
          <w:rtl w:val="0"/>
        </w:rPr>
        <w:t xml:space="preserve">, suggesting continuity of cultural identity.</w:t>
      </w:r>
    </w:p>
    <w:p w:rsidR="00000000" w:rsidDel="00000000" w:rsidP="00000000" w:rsidRDefault="00000000" w:rsidRPr="00000000" w14:paraId="0000000D">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Archaeological excavations at sites like Mehrgarh, Lakhanjo-Daro, Bhirrana, Rakhigarhi, and Tappal reveal pre-Early and Early Harappan phases (4500–2800 BCE), aligned with the oral traditions of the </w:t>
      </w:r>
      <w:r w:rsidDel="00000000" w:rsidR="00000000" w:rsidRPr="00000000">
        <w:rPr>
          <w:rFonts w:ascii="Times New Roman" w:cs="Times New Roman" w:eastAsia="Times New Roman" w:hAnsi="Times New Roman"/>
          <w:i w:val="1"/>
          <w:iCs w:val="1"/>
          <w:color w:val="0e101a"/>
          <w:sz w:val="24"/>
          <w:szCs w:val="24"/>
          <w:rtl w:val="0"/>
        </w:rPr>
        <w:t xml:space="preserve">Rigveda</w:t>
      </w:r>
      <w:r w:rsidDel="00000000" w:rsidR="00000000" w:rsidRPr="00000000">
        <w:rPr>
          <w:rFonts w:ascii="Times New Roman" w:cs="Times New Roman" w:eastAsia="Times New Roman" w:hAnsi="Times New Roman"/>
          <w:color w:val="0e101a"/>
          <w:sz w:val="24"/>
          <w:szCs w:val="24"/>
          <w:rtl w:val="0"/>
        </w:rPr>
        <w:t xml:space="preserve"> and </w:t>
      </w:r>
      <w:r w:rsidDel="00000000" w:rsidR="00000000" w:rsidRPr="00000000">
        <w:rPr>
          <w:rFonts w:ascii="Times New Roman" w:cs="Times New Roman" w:eastAsia="Times New Roman" w:hAnsi="Times New Roman"/>
          <w:i w:val="1"/>
          <w:iCs w:val="1"/>
          <w:color w:val="0e101a"/>
          <w:sz w:val="24"/>
          <w:szCs w:val="24"/>
          <w:rtl w:val="0"/>
        </w:rPr>
        <w:t xml:space="preserve">Yajurveda</w:t>
      </w:r>
      <w:r w:rsidDel="00000000" w:rsidR="00000000" w:rsidRPr="00000000">
        <w:rPr>
          <w:rFonts w:ascii="Times New Roman" w:cs="Times New Roman" w:eastAsia="Times New Roman" w:hAnsi="Times New Roman"/>
          <w:color w:val="0e101a"/>
          <w:sz w:val="24"/>
          <w:szCs w:val="24"/>
          <w:rtl w:val="0"/>
        </w:rPr>
        <w:t xml:space="preserve">. The compilation of Vedic texts likely began around 2300–1800 BCE using early writing systems such as Proto-Brahmi and the Harappan script. These evolved into Kharosthi and Khohi scripts in later periods. The Mature Sindhu-Saraswati Civilization (3000–2000 BCE) spanned over 2.6 million square kilometers, encompassing regions from Afghanistan to Maharashtra and including key settlements in western Uttar Pradesh. Sites like Tappal and Sanauli reveal urban planning, ritual activity, and metallurgical practices that align with Vedic traditions. Genetic research by scholars such as Dr. Lalji Singh supports the indigenous development of Aryan and Dravidian populations, challenging the Aryan migration theory. This study proposes that the Harappan Civilization represents a material manifestation of Vedic culture rather than a distinct or foreign entity. A re-evaluation of the chronology and character of the Vedic tradition is necessary to reflect these findings.</w:t>
      </w:r>
    </w:p>
    <w:p w:rsidR="00000000" w:rsidDel="00000000" w:rsidP="00000000" w:rsidRDefault="00000000" w:rsidRPr="00000000" w14:paraId="0000000F">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b w:val="1"/>
          <w:bCs w:val="1"/>
          <w:color w:val="0e101a"/>
          <w:sz w:val="24"/>
          <w:szCs w:val="24"/>
        </w:rPr>
      </w:pPr>
      <w:r w:rsidDel="00000000" w:rsidR="00000000" w:rsidRPr="00000000">
        <w:rPr>
          <w:rFonts w:ascii="Times New Roman" w:cs="Times New Roman" w:eastAsia="Times New Roman" w:hAnsi="Times New Roman"/>
          <w:b w:val="1"/>
          <w:bCs w:val="1"/>
          <w:color w:val="0e101a"/>
          <w:sz w:val="24"/>
          <w:szCs w:val="24"/>
          <w:rtl w:val="0"/>
        </w:rPr>
        <w:t xml:space="preserve">Keywords:</w:t>
      </w:r>
    </w:p>
    <w:p w:rsidR="00000000" w:rsidDel="00000000" w:rsidP="00000000" w:rsidRDefault="00000000" w:rsidRPr="00000000" w14:paraId="00000011">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Sindhu-Saraswati Civilization, Rigveda, Harappan culture, Vedic archaeology, Aryan continuity, Proto-Brahmi, Copper Hoard, Saraswati River, Chalcolithic India, ancient scripts</w:t>
      </w:r>
    </w:p>
    <w:p w:rsidR="00000000" w:rsidDel="00000000" w:rsidP="00000000" w:rsidRDefault="00000000" w:rsidRPr="00000000" w14:paraId="00000012">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b w:val="1"/>
          <w:bCs w:val="1"/>
          <w:color w:val="0e101a"/>
          <w:sz w:val="24"/>
          <w:szCs w:val="24"/>
        </w:rPr>
      </w:pPr>
      <w:r w:rsidDel="00000000" w:rsidR="00000000" w:rsidRPr="00000000">
        <w:rPr>
          <w:rFonts w:ascii="Times New Roman" w:cs="Times New Roman" w:eastAsia="Times New Roman" w:hAnsi="Times New Roman"/>
          <w:b w:val="1"/>
          <w:bCs w:val="1"/>
          <w:color w:val="0e101a"/>
          <w:sz w:val="24"/>
          <w:szCs w:val="24"/>
          <w:rtl w:val="0"/>
        </w:rPr>
        <w:t xml:space="preserve">Introduction</w:t>
      </w:r>
    </w:p>
    <w:p w:rsidR="00000000" w:rsidDel="00000000" w:rsidP="00000000" w:rsidRDefault="00000000" w:rsidRPr="00000000" w14:paraId="00000017">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This paper focuses on the </w:t>
      </w:r>
      <w:r w:rsidDel="00000000" w:rsidR="00000000" w:rsidRPr="00000000">
        <w:rPr>
          <w:rFonts w:ascii="Times New Roman" w:cs="Times New Roman" w:eastAsia="Times New Roman" w:hAnsi="Times New Roman"/>
          <w:b w:val="1"/>
          <w:bCs w:val="1"/>
          <w:i w:val="1"/>
          <w:iCs w:val="1"/>
          <w:color w:val="0e101a"/>
          <w:sz w:val="24"/>
          <w:szCs w:val="24"/>
          <w:rtl w:val="0"/>
        </w:rPr>
        <w:t xml:space="preserve">New Harappan or Sindhu Saraswati Heritage Cities in the Hindon-Yamuna doab</w:t>
      </w:r>
      <w:r w:rsidDel="00000000" w:rsidR="00000000" w:rsidRPr="00000000">
        <w:rPr>
          <w:rFonts w:ascii="Times New Roman" w:cs="Times New Roman" w:eastAsia="Times New Roman" w:hAnsi="Times New Roman"/>
          <w:color w:val="0e101a"/>
          <w:sz w:val="24"/>
          <w:szCs w:val="24"/>
          <w:rtl w:val="0"/>
        </w:rPr>
        <w:t xml:space="preserve">, specifically the trans-Yamuna area. The new excavations that appear are primarily located in the upper Ganga-Yamuna Doab of the Upper Ganga plain and its adjacent regions in Haryana and Delhi. During the third millennium BCE, a highly developed civilization known as Harappan civilization existed along the rivers Indus and Saraswati and Western Uttar Pradesh, all located in the northwestern part of Bharat. The area covered two million square kilometers by the Harappan Civilization extended from Sutkagedor, on the Makran coast situated on the border of Iran and Pakistan, to Alamgirpur and Hulas, Mandi and Shamlinagar, Sanouli, Bulandikhera, Noida, Nahcauli and Tappal (near greater Noida) all on the Hindon river in western Uttar Pradesh and Shurtaghai (Afghanistan) in the north to Daimabad in western Maharashtra. The late Harappan sites in Delhi are Bhorgarh, Mandauli, Dhansa, and Karkari Nahar. A few more late Harappan sites were reported from Ghaziabad, Noida, Bulandshahar, Baghpat, Moradabad, Muzaffarnagar, and the middle Ganga-Yamuna Doab, and these sites show contact with the Copper Hoard and Harappans. Based on calibrated radiocarbon dates, the age of the mature Harappan Civilization ranges from circa 2700-2000 BCE. mature Harappan in upper Ganga-Yamuna doab could be dated 2100-1900 BCE. </w:t>
      </w:r>
    </w:p>
    <w:p w:rsidR="00000000" w:rsidDel="00000000" w:rsidP="00000000" w:rsidRDefault="00000000" w:rsidRPr="00000000" w14:paraId="00000018">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The early Harappans first made their settlement around circa 3500 BCE in Baluchistan. Later on, they shifted to Harappa and Mohenjo-Daro and its surrounding areas developed further and became mature Harappans. The Harappan houses were primarily built of bricks and stone on high platforms. The pattern of this civilization, in certain respects, was uniform, evidenced by the seals, writings, beads, weights, measures, pottery, bricks, and brick-laying technique, all of which were the same. The linear measuring scale has been found at Lothal, Kalibangan, Mohenjo-Daro, and Allahdino. mature Harappan sites like Harappa, Mohenjo-Daro, and Kalibangan each had a citadel on a high mound in the west and a fortified chessboard-patterned lower town in the east.</w:t>
      </w:r>
    </w:p>
    <w:p w:rsidR="00000000" w:rsidDel="00000000" w:rsidP="00000000" w:rsidRDefault="00000000" w:rsidRPr="00000000" w14:paraId="0000001A">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The town planning of Dholavira was divided into three main sections: the Citadel, the Middle Town, and the Lower Town. A rectangular fortified wall surrounded all of these. The Great Bath Tank at Mohenjo-Daro shows the state of perfection reached in perfect building techniques. It is 39 x 23 feet in area and 8 feet deep. The most beautiful of all the figurines found at Mohenjo-Daro are two small figures of a dancing girl in bronze. The famous stone bust of a bearded man, clad in an embroidered shawl with a trefoil motif, now in the National Museum, Karachi, resembles the image of a priest. A similar type of headless seated stone priest and Mongooses of stone has recently been reported from Dholavira. They used gold and silver to make bracelets, necklaces, bangles, earrings, head ornaments, and girdles. The gold jewelry of the mature Harappan period has been reported from Various Sites, including Mandi, Mohenjo-Daro, Ninowari, Kunal, Sanouli, Allahadino, Rakhigarhi, Lothal, Quetta, Dholavira, Harappa, Bhirrana, Farmana, Baror, Mitathal, Juni Kuran, and Sanauli. The claim by S.R. Rao and some other scholars believe that Harappan script is Prot-Brahmi and in Sanskrit language may also be correct. The direction of the Harappan writing system was predominantly from right to left. Around 1900 BCE (end of the mature Harappan period), they began writing from left to right. Fire worship was a typical characteristic of mature Harappans. The decipherment of the Harappan script can be solved by translating the Akkadian inscription on the Ur tablet, discovering a palm leaf manuscript in Harappan script from Afghanistan, and identifying an Anthropomorphic figure with a Harappan inscription from Sonipat, Haryana. The cults of </w:t>
      </w:r>
      <w:r w:rsidDel="00000000" w:rsidR="00000000" w:rsidRPr="00000000">
        <w:rPr>
          <w:rFonts w:ascii="Times New Roman" w:cs="Times New Roman" w:eastAsia="Times New Roman" w:hAnsi="Times New Roman"/>
          <w:i w:val="1"/>
          <w:iCs w:val="1"/>
          <w:color w:val="0e101a"/>
          <w:sz w:val="24"/>
          <w:szCs w:val="24"/>
          <w:rtl w:val="0"/>
        </w:rPr>
        <w:t xml:space="preserve">Siva</w:t>
      </w:r>
      <w:r w:rsidDel="00000000" w:rsidR="00000000" w:rsidRPr="00000000">
        <w:rPr>
          <w:rFonts w:ascii="Times New Roman" w:cs="Times New Roman" w:eastAsia="Times New Roman" w:hAnsi="Times New Roman"/>
          <w:color w:val="0e101a"/>
          <w:sz w:val="24"/>
          <w:szCs w:val="24"/>
          <w:rtl w:val="0"/>
        </w:rPr>
        <w:t xml:space="preserve"> and </w:t>
      </w:r>
      <w:r w:rsidDel="00000000" w:rsidR="00000000" w:rsidRPr="00000000">
        <w:rPr>
          <w:rFonts w:ascii="Times New Roman" w:cs="Times New Roman" w:eastAsia="Times New Roman" w:hAnsi="Times New Roman"/>
          <w:i w:val="1"/>
          <w:iCs w:val="1"/>
          <w:color w:val="0e101a"/>
          <w:sz w:val="24"/>
          <w:szCs w:val="24"/>
          <w:rtl w:val="0"/>
        </w:rPr>
        <w:t xml:space="preserve">Sakti</w:t>
      </w:r>
      <w:r w:rsidDel="00000000" w:rsidR="00000000" w:rsidRPr="00000000">
        <w:rPr>
          <w:rFonts w:ascii="Times New Roman" w:cs="Times New Roman" w:eastAsia="Times New Roman" w:hAnsi="Times New Roman"/>
          <w:color w:val="0e101a"/>
          <w:sz w:val="24"/>
          <w:szCs w:val="24"/>
          <w:rtl w:val="0"/>
        </w:rPr>
        <w:t xml:space="preserve"> (Mother goddess) were an important religion of mature Harappans.</w:t>
      </w:r>
    </w:p>
    <w:p w:rsidR="00000000" w:rsidDel="00000000" w:rsidP="00000000" w:rsidRDefault="00000000" w:rsidRPr="00000000" w14:paraId="0000001C">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i w:val="1"/>
          <w:iCs w:val="1"/>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Animal movable heads, climbing monkeys, rattles, and whistles were used for the amusement of kids. The Harappans were familiar with </w:t>
      </w:r>
      <w:r w:rsidDel="00000000" w:rsidR="00000000" w:rsidRPr="00000000">
        <w:rPr>
          <w:rFonts w:ascii="Times New Roman" w:cs="Times New Roman" w:eastAsia="Times New Roman" w:hAnsi="Times New Roman"/>
          <w:i w:val="1"/>
          <w:iCs w:val="1"/>
          <w:color w:val="0e101a"/>
          <w:sz w:val="24"/>
          <w:szCs w:val="24"/>
          <w:rtl w:val="0"/>
        </w:rPr>
        <w:t xml:space="preserve">Yoga</w:t>
      </w:r>
      <w:r w:rsidDel="00000000" w:rsidR="00000000" w:rsidRPr="00000000">
        <w:rPr>
          <w:rFonts w:ascii="Times New Roman" w:cs="Times New Roman" w:eastAsia="Times New Roman" w:hAnsi="Times New Roman"/>
          <w:color w:val="0e101a"/>
          <w:sz w:val="24"/>
          <w:szCs w:val="24"/>
          <w:rtl w:val="0"/>
        </w:rPr>
        <w:t xml:space="preserve">. The mature Harappan Burials were of three types: (1) extended, (2) rectangular pot burial with bones, and (3) circular or oval burial, mostly without bones. The Copper/Bronze industry was an important industry of the mature Harappans. The Harappan knew copper casting and hammering techniques. These were also familiar with manufacturing mid-ribbed type copper swords. A bronze model of two solid-wheeled carts at Harappa, Chanhu-Daro, Mohenjo-Daro, and Daimabad has confirmed that Harappans were using these for land transport. The flat-bottomed boats were used for transport in rivers and lakes. The discovery of a Harappan plowed field from Kalibangan indicates the pattern of plowing. The terracotta models of a plow from Banawali and Kalibangan suggest the shape of the plowshare, which is not much different from the present ones. Around 2600-1900 BCE, the mature Harappans established contact with Mesopotamia and other regions in central Asia. The late Harappan Chalcolithic stage (circa 1900-1500 BCE) shows a stage of de-urbanization after the mature phase of Harappans. The Harappan culture ended around circa 1600-1500 BCE, but its impact has been tremendous on later Chalcolithic and Iron Age Painted Grey Ware (PGW) culture. Harappan Civilization ended due to massive flooding, climatic changes, an increase in aridity, Tectonic movements, and the decline in long-distance trade with West Asia. According to Nayanjot Lahiri, </w:t>
      </w:r>
      <w:r w:rsidDel="00000000" w:rsidR="00000000" w:rsidRPr="00000000">
        <w:rPr>
          <w:rFonts w:ascii="Times New Roman" w:cs="Times New Roman" w:eastAsia="Times New Roman" w:hAnsi="Times New Roman"/>
          <w:i w:val="1"/>
          <w:iCs w:val="1"/>
          <w:color w:val="0e101a"/>
          <w:sz w:val="24"/>
          <w:szCs w:val="24"/>
          <w:rtl w:val="0"/>
        </w:rPr>
        <w:t xml:space="preserve">"The Aryan invasion theory of massacre at Harappan sites does not hold any ground. Sareen Ratnagar has suggested that the collapse of the long-distance trade mechanism and population explosion and overuse of land resources set a devolutionary process that brought the decline of Harappan Civilization during the first quarter of second millennium BCE."</w:t>
      </w:r>
    </w:p>
    <w:p w:rsidR="00000000" w:rsidDel="00000000" w:rsidP="00000000" w:rsidRDefault="00000000" w:rsidRPr="00000000" w14:paraId="0000001E">
      <w:pPr>
        <w:rPr>
          <w:rFonts w:ascii="Times New Roman" w:cs="Times New Roman" w:eastAsia="Times New Roman" w:hAnsi="Times New Roman"/>
          <w:i w:val="1"/>
          <w:iCs w:val="1"/>
          <w:color w:val="0e101a"/>
          <w:sz w:val="24"/>
          <w:szCs w:val="24"/>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New excavations in East and Central Asia are revealing evidence of ancient interactions between the Harappan region and the regions of northern Afghanistan, Turkmenistan, Iran, Oman, the United Arab Emirates, Bahrain, Kuwait, Iraq, Syria, and even further. Kenoyer (2008) suggests that the Bactria-Margiana, Malwa, Ganga Plain, Vindhyan, and North Deccan traditions also played a role in the rise of Harappan urban cities. Mehrgarh, a pre-Harappan Chalcolithic culture, developed into the early Harappan culture, which later evolved into the Harappan Civilization around 2800–2700 BCE, centered at sites like Nausharo in the Indus region. The first evidence for settled agro-pastoral communities at Harappa is associated with the Ravi phase (3700-2800 BCE). The Ravi phase at Harappa covered 10 hectares of area. A terracotta cart with solid wheels, found at the Ravi phase of the 4th millennium BCE at Harappa, provides the earliest evidence of a transport system in the Indian subcontinent. Textile fabric impressions were found on clay beads of the Ravi phase, and we also obtained wheel-thrown pottery. Lakhanjo-Daro in Sindh is a mature Harappan site spanning approximately 250 to 300 hectares, making it one of the largest Harappan settlements, comparable to sites like Ganweriwala and Mehrgarh. According to Vasant Shinde, Rakhigarhi also covers 150-200 hectares, with a total area potentially exceeding 200 hectares. </w:t>
      </w:r>
    </w:p>
    <w:p w:rsidR="00000000" w:rsidDel="00000000" w:rsidP="00000000" w:rsidRDefault="00000000" w:rsidRPr="00000000" w14:paraId="00000020">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The early Bronze Age Altyn depe site is dated to 2900-2200 BCE. Two main sites, Namazga depe, Gonur depe, and Altyn depe, are in southern Turkmania and show Harappan contact. Altyn depe covers 25 hectares of an early urban Bronze Age settlement. It has monumental architectural ritual buildings, such as the Mohenjo-Daro stupa area. These levels of social structure are similar to those at Dholavira. Bull and mother goddess cults, among others, were present. Harappan beads and flat and button seals made of stone and terracotta were found here, confirming Harappan influence. A Harappan steatite stamp seal depicting an elephant and script was discovered at Gonur Tepe, Turkmenistan. To date, approximately 1200 Harappan sites are located on the banks of the dry Saraswati and its tributary rivers. The total number of Indus-Saraswati and its influenced sites is 2703.</w:t>
      </w:r>
    </w:p>
    <w:p w:rsidR="00000000" w:rsidDel="00000000" w:rsidP="00000000" w:rsidRDefault="00000000" w:rsidRPr="00000000" w14:paraId="00000022">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Rigvedic hymns are the oldest literary text existing in the Saraswati region in verbal form since circa 3500-1500 BCE. These hymns were compiled around c. 1500B.C. According to M.S. Rajaram, River Saraswati was dried up till 1800 BCE. R.S. Bhist, B.B. Lal, and Rajaram say Rigvedic and mature Harappan are the same. There is a reference to Saraswati and Drishadavati in the Rigveda. Kurukshetra was named as </w:t>
      </w:r>
      <w:r w:rsidDel="00000000" w:rsidR="00000000" w:rsidRPr="00000000">
        <w:rPr>
          <w:rFonts w:ascii="Times New Roman" w:cs="Times New Roman" w:eastAsia="Times New Roman" w:hAnsi="Times New Roman"/>
          <w:i w:val="1"/>
          <w:iCs w:val="1"/>
          <w:color w:val="0e101a"/>
          <w:sz w:val="24"/>
          <w:szCs w:val="24"/>
          <w:rtl w:val="0"/>
        </w:rPr>
        <w:t xml:space="preserve">Illavarta</w:t>
      </w:r>
      <w:r w:rsidDel="00000000" w:rsidR="00000000" w:rsidRPr="00000000">
        <w:rPr>
          <w:rFonts w:ascii="Times New Roman" w:cs="Times New Roman" w:eastAsia="Times New Roman" w:hAnsi="Times New Roman"/>
          <w:color w:val="0e101a"/>
          <w:sz w:val="24"/>
          <w:szCs w:val="24"/>
          <w:rtl w:val="0"/>
        </w:rPr>
        <w:t xml:space="preserve"> and </w:t>
      </w:r>
      <w:r w:rsidDel="00000000" w:rsidR="00000000" w:rsidRPr="00000000">
        <w:rPr>
          <w:rFonts w:ascii="Times New Roman" w:cs="Times New Roman" w:eastAsia="Times New Roman" w:hAnsi="Times New Roman"/>
          <w:i w:val="1"/>
          <w:iCs w:val="1"/>
          <w:color w:val="0e101a"/>
          <w:sz w:val="24"/>
          <w:szCs w:val="24"/>
          <w:rtl w:val="0"/>
        </w:rPr>
        <w:t xml:space="preserve">Brahmavarta in the Rigveda</w:t>
      </w:r>
      <w:r w:rsidDel="00000000" w:rsidR="00000000" w:rsidRPr="00000000">
        <w:rPr>
          <w:rFonts w:ascii="Times New Roman" w:cs="Times New Roman" w:eastAsia="Times New Roman" w:hAnsi="Times New Roman"/>
          <w:color w:val="0e101a"/>
          <w:sz w:val="24"/>
          <w:szCs w:val="24"/>
          <w:rtl w:val="0"/>
        </w:rPr>
        <w:t xml:space="preserve">. Ila was the name of Saraswati. </w:t>
      </w:r>
      <w:r w:rsidDel="00000000" w:rsidR="00000000" w:rsidRPr="00000000">
        <w:rPr>
          <w:rFonts w:ascii="Times New Roman" w:cs="Times New Roman" w:eastAsia="Times New Roman" w:hAnsi="Times New Roman"/>
          <w:i w:val="1"/>
          <w:iCs w:val="1"/>
          <w:color w:val="0e101a"/>
          <w:sz w:val="24"/>
          <w:szCs w:val="24"/>
          <w:rtl w:val="0"/>
        </w:rPr>
        <w:t xml:space="preserve">Elavas</w:t>
      </w:r>
      <w:r w:rsidDel="00000000" w:rsidR="00000000" w:rsidRPr="00000000">
        <w:rPr>
          <w:rFonts w:ascii="Times New Roman" w:cs="Times New Roman" w:eastAsia="Times New Roman" w:hAnsi="Times New Roman"/>
          <w:color w:val="0e101a"/>
          <w:sz w:val="24"/>
          <w:szCs w:val="24"/>
          <w:rtl w:val="0"/>
        </w:rPr>
        <w:t xml:space="preserve"> was the oldest name of Allahabad. The River Saraswati (Ila), Hakra, or Ghaggar rivers share the same meaning. One of its tributary phases was the Drishdavati or Chutang River, and the Yamuna was a tributary of Drishdavati. Hindon was a sub-tributary of Drasdavati.</w:t>
      </w:r>
    </w:p>
    <w:p w:rsidR="00000000" w:rsidDel="00000000" w:rsidP="00000000" w:rsidRDefault="00000000" w:rsidRPr="00000000" w14:paraId="00000024">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A.G. Gupta observed there is a clear signature of Palaeo-channels on the satellite imaginary in the form of a strange and powerful continuous drainage system of Saraswati in northwest India and the occurrence of archaeological sites of early, mature and late Harappan age beyond doubt indicates, the existence of mighty palaeo drainage system of Vedic Saraswati in this region. As observed from satellite imagery, river Saraswati flowed westward more or less parallel to the river Indus and shifted in course not more than 40 km. River Saraswati had its major course through present-day river Ghaggar and further paring through parts of Jaisalmer and Cholistan (Pakistan) and finally discharging into the Rann of Kachchh at Desalpur in South Gujarat. Hakra or Gagghar is the name of the River Saraswati in Cholistan (Pakistan). Cholistan, also called the Hakra depression, is located on the eastern side of the Thar desert and the western side by a griddle formed by the Indus, Chenab, and Sutluj rivers. Cholistan, where we get Ganweriwala, the largest Early and mature Harappan site, is an extension of the Thar desert bordering the Bikaner and Jaisalmer districts of Rajasthan, where the river Ghaggar, also known as the Saraswati or Ila, flows from east to west in Cholistan. This river was also called Hakra, Ghaggar, Saraswati, or Ila and was the perennially biggest river in the western borderland until the third millennium BCE. Around the early second millennium BCE, the water of its tributaries was captured by Yamuna and Indus. Hindon and other rivers of northwest India change their courses due to natural causes of tectonic disturbance and environmental change. Around 350 Harappan sites are located in the Thar Desert. The Rigvedic Aryan, or early Harappan, was linked around 3500 to 2800 BCE in the desert of Cholistan and Rajasthan. By this time, its climate was also humid.  They moved along the western edge of the Thar desert and turned south into eastern Sind and down to the Rann of Kutch, up to Desalpur.</w:t>
      </w:r>
    </w:p>
    <w:p w:rsidR="00000000" w:rsidDel="00000000" w:rsidP="00000000" w:rsidRDefault="00000000" w:rsidRPr="00000000" w14:paraId="00000026">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In Cholistan and Sind, the Hakra River is known by various names, including Haini, Hakra, Ara, and Wahind. The modern eastern Nara Canal, with water from the Indus River, flows into the old river of Hakra. Archaeological discoveries by R. Mughal confirmed that the Hakra flood plain was densely populated between 3500-2000 BCE, with Ganweriwala being the largest early and mature Harappan site. This area also provides insight into the development and decline stages of the Harappan civilization. That region was the main source of surplus production for Harappan cities. Around the beginning of the 2nd millennium BCE, due to some hydrographic changes, the population migrated towards the east on the banks of its tributaries where water was available. M.K. Dhawalikar had observed that post-Harappan chalcolithic sites show the Harappan legacy. These sites, like Kayatha, Ahar Inamgaon, Chichli, Navadatoli, etc., are chalcolithic sites in central India, and these show Harappan's legacy. The steatite bead found here shows Harappan's influence. A Harappan perforated pot found at Balathal shows Harappan contacts with stone beads, and a Terracotta figurine found here.    </w:t>
      </w:r>
    </w:p>
    <w:p w:rsidR="00000000" w:rsidDel="00000000" w:rsidP="00000000" w:rsidRDefault="00000000" w:rsidRPr="00000000" w14:paraId="00000028">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Alamgirpur, Mandi, Hulas, and Sanouli are mature and late Harappan sites in Upper Ganga-Yamuna doab in western U.P. This area is the meeting place of mature Harappan, Ochre Coloured Pottery (OCP) and Copper Hoard weapons. Harappan material, OCP, and Copper Hoards were discovered at Madarpur, Amakhari, Baharia, Baragaon, Tappal, and Sanouli, and these all were interrelated. Copper Hoard weapons of Ganga-Yamuna doab show contact with Harappans. The Harappan pottery from Alamgirpur, Mandanla, Sirsalgarh, Bulandikhera, Gulistanpur, Sanouli, Bagpat, and Tusiyana show similarities with OCP. There is rarely any early Harappan site in the upper Ganga plain except Baragaon in the Shaharpur district, reported by Shankarnath of ASI, and this could be an early mature Harappan transition Harappan site. This tradition extends up to Aselempur in the Moradabad district. mature Harappan in western Uttar Pradesh or Upper Ganga plain has been influenced by local traditions like a Copper Hoard and OCP, which has been confirmed in excavations at Madarpur and Sanaouli done by D.V. Sharma where Harappan perforated pottery, OCP, and Copper Hoard weapons were discovered in the excavation. Gunjan Srivastava did an extensive exploration of this region. Madarpur OCP date goes to the middle of the third millennium BCE. G.R. Sharma and Rakesh Tiwari reported late Harappan pottery and materials like wheat at Kausambi and Lahuradeo.</w:t>
      </w:r>
    </w:p>
    <w:p w:rsidR="00000000" w:rsidDel="00000000" w:rsidP="00000000" w:rsidRDefault="00000000" w:rsidRPr="00000000" w14:paraId="0000002A">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J.P. Joshi and Madhubala observed that the ceramics of the Iron Age (IA) period in Kausambi are identical to those found in Bhagwanpur and Alamgirur. This observation was supported by V.D. Mishra and D.P. Sharma. D.V. Sharma Excavated Sanouli, which is located on the Bank of river Hindon at a distance of 35 km. Southwest from Delhi. Hindon is a tributary of the river Yamuna. Before 2000 BCE, Yamuna was a tributary of Choutang (Drasdavati), which was also a tributary of Saraswati (Gaghar) or Ila, and their meeting point was in Hanumangarh in Rajasthan. Saraswati, Gaghar, Hakra, and Ila were the names of Saraswati. The old name of Allahabad is Elahavas. It was said that the Mythical river Saraswati or Ila was flowing near the present confluence of river Ganga-Yamuna. The ancient name of Pratisthanpur or Jhusi was Elavas. Some scholars say the present dry Sasur Khaderi is an old channel of river Saraswati or Ila. However, we need Geological evidence in support of this Theory. Kurukshetra in Haryana was located at the confluence of river Saraswati (Ila) and its tributary. Ela was king of Kurukshetra, and he had also founded Elavas at Pratisthanpur (Jhusi). Saraswati never existed in Allahabad. The Yamuna River had captured the waters of the Drishadvati and Saraswati tributaries. As a result, the flow from these tributaries now merges with the Yamuna. Because of this, people believe that the waters of the Saraswati also flow with the Yamuna and meet at a confluence.</w:t>
      </w:r>
    </w:p>
    <w:p w:rsidR="00000000" w:rsidDel="00000000" w:rsidP="00000000" w:rsidRDefault="00000000" w:rsidRPr="00000000" w14:paraId="0000002C">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Harappan burial, Copper Hoard weapons, Antennae sword, OCP, and PGW were found at Sanouli in stratigraphy by excavation. This site was the meeting point for Harappans, who were moving down from the northwest, and the Copper Hoard, who were already present there. OCP is a local pottery of the upper Ganga Plain, Haryana, and Rajasthan. The shape of OCP and Harappan pottery have some similarities. The Sanouli Site was extensively excavated during 2004-2006. Sanouli in Barot is located in the doab of Hindon and Yamuna, which flow parallel at a distance of 6 km. from each other. Hindon was flowing closer to Sanouli during the late third and early second millennium BCE. A total of 116 graves were excavated at Sanouli. The Harappan pottery found with the burial are dishes on stands, flasks, and bowls. There is evidence of single, double, and triple burials with two two-urn burials of pots, bull head type dish, dish on stand, pedestalled bowls of late mature Harappan type. Symbolic burial with the Antennae sword of Copper Hoard and a sheath found here confirms the presence of Copper Hoard Atharvedic Aryan at this site. Burial goods include two dishes on the stand, nine flasks, eighteen vessels, and four bowls. Another burial with twenty-eight copper arrowheads, with two dishes on the stand is unique here. Copper Arrowheads are miniature Anthropomorphic types. A mud brick wall was also found here. The brick used here measures 50 x 38 x 6 cm. The Burnt brick found here suggests that some ritual was performed with the dead. Another symbolic burial exposed here is outlined in multiple row inlay pieces violin-shaped, which is interesting. Another burial with a human skull and a miniature.</w:t>
      </w:r>
    </w:p>
    <w:p w:rsidR="00000000" w:rsidDel="00000000" w:rsidP="00000000" w:rsidRDefault="00000000" w:rsidRPr="00000000" w14:paraId="0000002E">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The Anthropomorphic of Gold is a unique discovery. Large pottery, a jar, and a dish on a stand were found with this burial no. 28.  A Miniature Anthropomorphic-shaped gold object was found over the head portion of the skull. Other finds are copper strips and star-shaped copper objects of thunderbolt type. Burial no. 95 has Harappan Gold ornament like two heart-shaped Harappan Hollow Gold bangles identical to the Mandi bangle, the spiral of neck ornament which has been dated up to 2000 BCE.  These Mandi gold objects were brought by R.S. Bhist of the ASI, and these were handed over to the National Museum of New Delhi. The headless Burial No. 42 is made with a Gold Cap (ornament), which seems like a hero warrior who died in the war. Burial no. 8 of a female, dated mid-second millennium BCE, was found with glass beads. The Copper Hoard Antennae sword's context with the cemetery was first noticed at this site. Two Antennae swords were found with burial no. 14 in situ at Sanouli. This is unique evidence showing contact between the Harappan and Copper Hoard people. A copper spearhead was also found with a symbolic burial no. 11. These antennae swords were made using the mid-rib technique, which the authors of the Copper Hoard culture likely learned from Harappan coppersmiths. These Antennae swords are identical to the Copper Hoard big antennae sword of mid rib type discovered from sites Fatehgarh Sapai, Etawah, pap-hood Hardoi in mid-Ganga-Yamuna doab now on display in National Museum New Delhi and Indian Museum Calcutta. Harappan sites were reported from Bulandikhera (Greater Noida), Madarpur, Moradabad, Tappal in Aligarh, and Manpur in Bulandshahar. Prof. Sahi observed OCP began around 3000 BCE at Ganeshwar and continued with early mature and late Harappan, and also at Parihar, Bithur, and Sringverpur during 1500-1100 BCE. Its legacy in the shape of pottery continued in some change form in Black slipped pottery, late Harappan, Copper hoard, and OCP are present at Madarpur, Sanouli, Mandi, and Tappal in upper Ganga-Yamuna doab. OCP traits originated at Ganeshwar in Rajasthan and later on moved to the western upper Ganga-Yamuna doab, where these met with the Author of the Copper Hoard, who were present in the upper Ganga plain since the third millennium BCE. There are 150 OCP sites in the Aligarh district. In Saharanpur and Muzaffarnagar, the reported OCP late Harappan sites are 99 and 50, respectively. Shahi observed that Ganeshwar copper tools and OCP and Copper Hoard weapons show the same entities. The indentations found on the Cooper flats' shoulder axes found at Ganeshwar, Bahadarabad, Parihar, Bithoor, and Haswa show similarities. Fish symbol(s) found on the copper anthropomorphic figure of Siva Rajpur show similarities with the symbol of Harappan scripts. Shahi suggested the origin of OCP from the Hakra pottery of Pre-Early Harappan age Hakra ceramics shows similarities with Ganeshwar OCP and Copper Hoard weapons, which have been dated from 3000-2800 BCE. OCP continued till 1100 BCE. Later on, it was transformed into Black slipware. Harappan graffiti marks are present at Ganeshwar, Attran Jikhera, and Lal Quila. The Author of the Copper Hoard weapon came from the Ganga plain and met together with OCP and the late Harappan in western Uttar Pradesh in upper Ganga-Yamuna doab.</w:t>
      </w:r>
    </w:p>
    <w:p w:rsidR="00000000" w:rsidDel="00000000" w:rsidP="00000000" w:rsidRDefault="00000000" w:rsidRPr="00000000" w14:paraId="00000030">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Now we are getting Harappan and Copper Hoards in the mid-Ganga-Yamuna and lower doab region of Allahabad also has a filtered influence of Harappan. G.R. Sharma and B.P. Sinha have earlier suggested the influence of Harappan at Kausambi and Upper Ganga Plain. The Sanauli complex, comprising Harappan, OCP, and Copper Hoard, is dated between circa 2100-1800 BCE. Harappan influence continued in the upper and middle Ganga plain, and its legacy still continues today in changed form. Roots of early Art, Archaeology, Religion, and Philosophy are very well present in the Harappan civilization. This view was observed by Professor Sharma (author) in his latest publication, </w:t>
      </w:r>
      <w:r w:rsidDel="00000000" w:rsidR="00000000" w:rsidRPr="00000000">
        <w:rPr>
          <w:rFonts w:ascii="Times New Roman" w:cs="Times New Roman" w:eastAsia="Times New Roman" w:hAnsi="Times New Roman"/>
          <w:i w:val="1"/>
          <w:iCs w:val="1"/>
          <w:color w:val="0e101a"/>
          <w:sz w:val="24"/>
          <w:szCs w:val="24"/>
          <w:rtl w:val="0"/>
        </w:rPr>
        <w:t xml:space="preserve">Roots of South Asia Art</w:t>
      </w:r>
      <w:r w:rsidDel="00000000" w:rsidR="00000000" w:rsidRPr="00000000">
        <w:rPr>
          <w:rFonts w:ascii="Times New Roman" w:cs="Times New Roman" w:eastAsia="Times New Roman" w:hAnsi="Times New Roman"/>
          <w:color w:val="0e101a"/>
          <w:sz w:val="24"/>
          <w:szCs w:val="24"/>
          <w:rtl w:val="0"/>
        </w:rPr>
        <w:t xml:space="preserve">. The burnt-brick revetment near the defense of Kausambi and its sloping wall plaster, which batter between 300-400, and its English Bond burnt brick revetment along with baston was compared by an excavator with the defense of Harappan, and he observed some similarities (Sharma, G.R., 1960, 1969 and 1980). J.P. Joshi and Madhu Bala Sharma noticed the resemblance of these Kaushambi ceramics with those of late Harappan ceramics of Bhagwanpur (Sharma, G.R., 1986 and J.P. Joshi, 1979). B.B. Lal's observations about the so-called Harappan defense structures at Kausambi are discussed in his publication </w:t>
      </w:r>
      <w:r w:rsidDel="00000000" w:rsidR="00000000" w:rsidRPr="00000000">
        <w:rPr>
          <w:rFonts w:ascii="Times New Roman" w:cs="Times New Roman" w:eastAsia="Times New Roman" w:hAnsi="Times New Roman"/>
          <w:i w:val="1"/>
          <w:iCs w:val="1"/>
          <w:color w:val="0e101a"/>
          <w:sz w:val="24"/>
          <w:szCs w:val="24"/>
          <w:rtl w:val="0"/>
        </w:rPr>
        <w:t xml:space="preserve">East is East, West is West: How the Twins Meet</w:t>
      </w:r>
      <w:r w:rsidDel="00000000" w:rsidR="00000000" w:rsidRPr="00000000">
        <w:rPr>
          <w:rFonts w:ascii="Times New Roman" w:cs="Times New Roman" w:eastAsia="Times New Roman" w:hAnsi="Times New Roman"/>
          <w:color w:val="0e101a"/>
          <w:sz w:val="24"/>
          <w:szCs w:val="24"/>
          <w:rtl w:val="0"/>
        </w:rPr>
        <w:t xml:space="preserve">, as outlined below. The sloping wall (batter) is a common feature of defensive architecture, typically accompanied by footing steps in successive courses, along with bastions and towers—elements that are fundamental to any defense system. These architectural features are clearly present in Harappan fortifications and reflect essential principles of defensive construction. Sloping walls also get in mud embankments and dams, and the defense sloping wall actually evolved from mud embankments. A sloping wall of mud embankment or Dam was made for scientific reasons, i.e., to reduce the pressure of water and wind. In the construction of dams or tanks, slanting walls were commonly employed to counteract the lateral thrust exerted by water or wind on the side walls. Similarly, embankments and defensive walls were often reinforced by revetments of bricks or stone over mud ramparts (Lal, 1982, 1983). Sloping walls are clearly visible at the tank of Sringaverpur, raising the question of whether these features may be considered Harappan in origin. However, the present author refers to them as mud embankments (Lal, 1982, 1983; Sharma, 2000). Nevertheless, the sloping wall at Sringaverpur appears to exhibit a filtered legacy of Harappan engineering influence.</w:t>
      </w:r>
    </w:p>
    <w:p w:rsidR="00000000" w:rsidDel="00000000" w:rsidP="00000000" w:rsidRDefault="00000000" w:rsidRPr="00000000" w14:paraId="00000032">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The earliest Architecture of Stage IA  at Kaushambi is represented by an undressed stone boundary wall, which has been exposed beneath the dressed-stone wall of the second stage and is on the northern and western sides of the palace area. Phase IA deposit of the palace complex yielded pottery types, like a dish on a stand with a corrugated stem, incised pottery of the chalcolithic period, which was confirmed by J.P. Joshi (Sharma, G.R. 1986 and D.P. 2006). The excavator of Kausambi had claimed the earliest stone wall of the palace complex, which was built entirely on random rubble, with huge stone laid in lime mortar. The stones were not dressed, but the outer surface of the wall might have been plastered, though there is no conclusive evidence. The earliest stone palace architecture resembles the stone walls of Balathal (Rajasthan), which have a mud plaster, and its date was ascribed around 2350-1800 BCE. (Misra: 1995). Besides this, walls of undressed stones were also noticed at Rojdi, Surkotada, Dholavira, Kuntasi, and Padri, all belonging to the late mature Harappan phase, i.e., 2200-2000 BCE. (Dhavalikar, 1996). Now, on the basis of the above evidence from northwestern India, we can conclude that the stone building architecture of undressed stone along with mud plastering had started around circa 2000 BCE in northwest India. Evidence of mud plastering over stone has been reported from Balathal; however, the use of lime mortar over undressed stone walls—such as that seen at Kausambi—has not been documented at any site in northern India dating earlier than the 1st century BCE. Therefore, the proposed early dating of the lime mortar structure in the palace area of Kausambi to around 800 BCE is not entirely convincing. At the current stage of research, further evidence of similar lime mortar construction from securely dated pre-Mauryan sites in the Ganga Plain, particularly in the Kausambi region (Lower Ganga–Yamuna Doab), is required to substantiate such claims. The Archaeological deposit, which is contemporary to the first wall of Kausambi of this palace wall of the IA period, has a thickness of 1.50 m deposit of pre-Northern Black Polished Ware (NBP) period (earlier than 700 BCE) and Red pottery similar to period I of Sringaverpur were reported from this deposit of Kausambi, which G.R. Sharma dated between circa 1500-900 BCE. Similar types of contemporary ceramics of Sringaverpur were named by B. B. Lal as OCP (Lal, B.B., 1988). IA period deposit of Kausambi at this palace area yielded types of red ceramics which can be compared based on their texture, fabrics, and typical shapes with the similar type of potteries from other sites of Ganga-Yamuna Doab, i.e., from Ataranji-Khera, Jakhera period I and Sringaverpur period I (Guar, 1996; Tiwari, 1996; Joshi, 1984; Lal, B.B., 1993). The decorative motif on pre-N.B.P. pottery of the palace area is also comparable with the Redware or OCP and Black and Red ware pots of the period I, of Sringverpur, Jakhera pd I, Musanagar pd I, Rangpur pd, II B, II c, III Lothal B,  and Navadatoli pd III (Sharma, G.R. 1980 and 1986) J.P. Joshi and Madhu Bala did comparative studies of these ceramics of period IA of Kausambi with the late Harappan pots of Bhagwanpur pd I Alamgirpur I, Bhadarabad period I and II, Kakoria I and Chirand I all situated in Ganga Valley, and they observed some resemblance (Sharma, G.R. 1986 &amp; D.P. Sharma 2006).</w:t>
      </w:r>
    </w:p>
    <w:p w:rsidR="00000000" w:rsidDel="00000000" w:rsidP="00000000" w:rsidRDefault="00000000" w:rsidRPr="00000000" w14:paraId="00000034">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b w:val="1"/>
          <w:bCs w:val="1"/>
          <w:color w:val="0e101a"/>
          <w:sz w:val="24"/>
          <w:szCs w:val="24"/>
          <w:rtl w:val="0"/>
        </w:rPr>
        <w:t xml:space="preserve">Alamgirpur (lat. 30°05' N; long. 77°32' E): </w:t>
      </w:r>
      <w:r w:rsidDel="00000000" w:rsidR="00000000" w:rsidRPr="00000000">
        <w:rPr>
          <w:rFonts w:ascii="Times New Roman" w:cs="Times New Roman" w:eastAsia="Times New Roman" w:hAnsi="Times New Roman"/>
          <w:color w:val="0e101a"/>
          <w:sz w:val="24"/>
          <w:szCs w:val="24"/>
          <w:rtl w:val="0"/>
        </w:rPr>
        <w:t xml:space="preserve">The limited excavations done by YD. Sharma at Alamgirpur District Meerut, western U.P., has shown that the Harappa Civilization in its late stage extended up to this region in the Upper Ganga-Yamuna doab. The potteries there are dish-on-stand, goblets with pointed bases with a concave neck and elongated bases, beakers, and shallow basins. These shapes are comparable to Harappa, Rangpur, Lothal and Rupar. Designs are executed in black pigment over a red slipped surface. Kilnburnt bricks are in evidence; large platters and troughs with open bases have also been found as beads of steatite and semi-precious stones. Terracotta cakes are met with in large numbers. Noteworthy is the textile impression on a potsherd and a terracotta bull. No evidence of seals, chert blades, and systematic town planning has come forth so far. Harappan graffiti marks were noticed on the dishes on stands and plater. This period was followed by the late Harappan and painted greyware culture. Alamgirpur is a mature and late Harappan site. </w:t>
      </w:r>
    </w:p>
    <w:p w:rsidR="00000000" w:rsidDel="00000000" w:rsidP="00000000" w:rsidRDefault="00000000" w:rsidRPr="00000000" w14:paraId="00000036">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b w:val="1"/>
          <w:bCs w:val="1"/>
          <w:color w:val="0e101a"/>
          <w:sz w:val="24"/>
          <w:szCs w:val="24"/>
          <w:rtl w:val="0"/>
        </w:rPr>
        <w:t xml:space="preserve">Hulas (Lat 28° 43'N; long77° 22'E): </w:t>
      </w:r>
      <w:r w:rsidDel="00000000" w:rsidR="00000000" w:rsidRPr="00000000">
        <w:rPr>
          <w:rFonts w:ascii="Times New Roman" w:cs="Times New Roman" w:eastAsia="Times New Roman" w:hAnsi="Times New Roman"/>
          <w:color w:val="0e101a"/>
          <w:sz w:val="24"/>
          <w:szCs w:val="24"/>
          <w:rtl w:val="0"/>
        </w:rPr>
        <w:t xml:space="preserve">Hulas, district Sharanpur, western Uttar Pradesh, is located on the left bank of dried up Hindon tributary of river Yamuna. The site was excavated by K.N. Dikhsit from 1978 to 1983 and revealed a fivefold sequence starting from the late mature Harappan period and closing the appearance of PGW culture. The earliest is divisible into three structural phases, having mud brick houses in the lower phase and circular huts dominating the upper levels. The pottery is characterized by sturdy red ware typical of the late Harappan tradition, although a few non-Harappan forms and painted motifs are also present. Among the essential finds are terracotta wheels, cakes, beads, figurines, as well as steatite and carnelian beads, and copper objects. Most noteworthy are terracotta seals bearing three Harappan characters, though notably without a knob. Evidence of domesticated rice and ragi has also been recovered from the late Harappan levels. The antiquity of the site can be placed at the beginning of the 2nd millennium BCE.</w:t>
      </w:r>
    </w:p>
    <w:p w:rsidR="00000000" w:rsidDel="00000000" w:rsidP="00000000" w:rsidRDefault="00000000" w:rsidRPr="00000000" w14:paraId="00000038">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b w:val="1"/>
          <w:bCs w:val="1"/>
          <w:color w:val="0e101a"/>
          <w:sz w:val="24"/>
          <w:szCs w:val="24"/>
          <w:rtl w:val="0"/>
        </w:rPr>
        <w:t xml:space="preserve">Baragaon (Lat 30005'N; long 77°32'E): </w:t>
      </w:r>
      <w:r w:rsidDel="00000000" w:rsidR="00000000" w:rsidRPr="00000000">
        <w:rPr>
          <w:rFonts w:ascii="Times New Roman" w:cs="Times New Roman" w:eastAsia="Times New Roman" w:hAnsi="Times New Roman"/>
          <w:color w:val="0e101a"/>
          <w:sz w:val="24"/>
          <w:szCs w:val="24"/>
          <w:rtl w:val="0"/>
        </w:rPr>
        <w:t xml:space="preserve">Baragaon is situated on the Maskara, a tributary of the Yamuna in the Sharanpur district of Uttar Pradesh. The site was excavated in 1964 and has a 1.50m. Deposit of single occupation. The pottery shows a mixture of both cultures. Shapes are confined to Dish-on-stands, bowls, lids with central knobs, Harappan Golbets, Ring stands, miniature pedestal led cups, longneck globular flasks, and vases with chord impressed designs and incised desig11s, with motifs of cross-hatched triangle set within horizontal bands and wavy lines. Baragaon was a mature Harappan site. </w:t>
      </w:r>
    </w:p>
    <w:p w:rsidR="00000000" w:rsidDel="00000000" w:rsidP="00000000" w:rsidRDefault="00000000" w:rsidRPr="00000000" w14:paraId="0000003A">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b w:val="1"/>
          <w:bCs w:val="1"/>
          <w:color w:val="0e101a"/>
          <w:sz w:val="24"/>
          <w:szCs w:val="24"/>
          <w:rtl w:val="0"/>
        </w:rPr>
        <w:t xml:space="preserve">Mandi: </w:t>
      </w:r>
      <w:r w:rsidDel="00000000" w:rsidR="00000000" w:rsidRPr="00000000">
        <w:rPr>
          <w:rFonts w:ascii="Times New Roman" w:cs="Times New Roman" w:eastAsia="Times New Roman" w:hAnsi="Times New Roman"/>
          <w:color w:val="0e101a"/>
          <w:sz w:val="24"/>
          <w:szCs w:val="24"/>
          <w:rtl w:val="0"/>
        </w:rPr>
        <w:t xml:space="preserve">Mandi is a late mature Harappan site located on the old Bank ofthe  Hindon in Mujafarnagar upper Yamuna Hindon doab. Pottery found here are plain red dishes on the stands, and these resemble the Hulas Alamgirpur and Sanouli types. Pipal leaf design was also found here, and this hoard, etc., could be dated from 2000-1900 BCE. Goldstone beads of Harappan type found here are spacer, circular, and disc beads. This Jewellery hoard was found in a copper container. This jewelry hoard is now in the collection of ASI. Delhi, National Museum, New Delhi, and State Museum, Lucknow. These Gold disc beads and spacer are identical to mature Harappan and house similar jewelry beads found at Allahdino, Sanouli Quetta, and Mohenjo-Daro. Silver Jewellery discovered from Mandi is in ASI New Delhi and the National Museum collection, New Delhi. Mandi is situated near river Hindon at a distance of 24 Km from Muzaffarnagar in western Uttar Pradesh. The site is located 108 km. North of Delhi. A large jewelry hoard of Silver, Gold, and stone was discovered as a chance discovery from this site. The team of archaeologists of ASI under R.S. Bisht did a limited excavation at Mandi. The heart-shaped Bangles of gold and silver hoards appear, which are like Harappan in art style. So far, around 300 Early, Mature, late Harappan and their associated sites have been reported from districts of  Muzaffarnagar, Baghpat, Saharanpur, and Meerut, Aligarh district of Western Uttar Pradesh. There are around 30 late Harappan sites located in the Muzaffarnagar district, which are situated mostly near the bank of river Hindon and is a tributary of the river Yamuna. Late Harappan sites earlier reported from the district of Muzaffarnagar are Un, Thana, Bhawan, Shikarpur, Sambhalka, Rahatpur, Baliupr, Nala, Mulheri, Ladava, Kulheri, Kudana, Khan Jahanpur, Kariyan, Kaliapur Jin, Jianna Jhal, Jaual, Hussainpur, Huzur Nagar, Hatchhoya, Fatehpur Jat, Dungar, Chandan, and Bandhia Kala Alipura, Shamli Nagar and Mandi all Early Mature and Harappan site. A unique find in Mandi hoard is a necklace of cylindrical carnelian beads and silver spaces and beads, which is now in a private collection at Mandi. Hordes of Disc-shaped gold beads were also discovered from Mandi. Identical types of necklaces were reported, two from Mohenjo-Daro and one from Allahadino and Qutea, all mature Harappan in Pakistan. Late Harappan sites of Western U.P. have mature Harappan characteristics. S.P. Gupta was of the opinion such sites should be called mature Harappan, not late Harappan.</w:t>
      </w:r>
    </w:p>
    <w:p w:rsidR="00000000" w:rsidDel="00000000" w:rsidP="00000000" w:rsidRDefault="00000000" w:rsidRPr="00000000" w14:paraId="0000003C">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The late Harappan chalcolithic culture, dated circa 1900-1500 BCE, shows a stage of urbanization of the urban phase of the mature Harappan civilization. During this period, the Harappan urban process could not survive. The late Harappan communities preferred settling on the fertile alluvial plains of Punjab, Haryana, and the upper Yamuna–Hindon Doab. During this period, the region still retained active river channels and access to water, which made it suitable for agriculture. Additionally, the availability of timber in the vicinity fulfilled essential material needs. Unlike the mature Harappan phase, however, these late Harappan settlements did not exhibit features such as monumental architecture, a writing system, long-distance trade networks, or surplus production—hallmarks of the earlier urban civilization. Harappan inscriptions are rare in Brahmi and Harappan inscriptions. The late Harappan in upper Ganga Doab of Western U.P. is Alamgirpur, Hulas, Mandi, and Sanouli begins a late stage of mature Harappan (2100-1900 BCE) and continued till 1800-1300 BCE in the form of late Harappan village chalcolithic in the form of nonurban character. Tappal in Aligarh, situated on the confluence of the rivers Hindons and Yamuna, is a late Harappan-painted Grey ware site. Now, around 2100-1300 BCE, we notice. Harappan Copper Hoard and OCP together are confirmed by excavations done at Sanouli  Madarpur, Mithal, and Baharia.</w:t>
      </w:r>
    </w:p>
    <w:p w:rsidR="00000000" w:rsidDel="00000000" w:rsidP="00000000" w:rsidRDefault="00000000" w:rsidRPr="00000000" w14:paraId="0000003E">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Sonouli is a late phase of Mature and late Harappan sites located on the bank of River Hindon in the Baghpat district of western U.P. The Harappan material includes gold jewelry disks on the stand, steatite beads, etc. Copper Hoard weapons like Antennae swords and spearheads and OCP pottery appear in association with the Harappan Burial dated 2000-1500 BCE. Sanouli is the meeting place of Harappan and Copper Hoard Aryan, who have already existed in upper Ganga-Yamuna doab since the third millennium BCE, along with OCP pottery. Painted Grey ware, period of the Mahabharat age, along with bone Harappan or Arrow and steatite beads, were found with burial, which suggests some ritual of the Mahabharat war in when Bhisma Pitahmah was injured. Upender Singh observed the Harappa legacy continued in Delhi till 1000 BCE. Mandoli, Bhorgar, Kharkhori Nahar, and Nachouli are late Harappan sites in Delhi. The Harappan Element in the upper Ganga plain has been confirmed through excavation and exploration done here at Gulistanpur, Alamgirpur, Mandavali, Sanouli, Tappal, Mandi, Amkheri, Krishni, Chilhera, Nayabas, Hulas, in upper doab and Kausambi in lower doab shows presence of Harappan, Elements. Harappan legacy is also present in the mid Ganga plain at Chirad Unch dih, Lahura deo. Where we get the disc on stand and cup on the stand in early period pottery, Harappan legacy continued in Ganga-Yamuna doab till 1000 BCE in the shape of pottery and disc shape steatite bead, etc. </w:t>
      </w:r>
    </w:p>
    <w:p w:rsidR="00000000" w:rsidDel="00000000" w:rsidP="00000000" w:rsidRDefault="00000000" w:rsidRPr="00000000" w14:paraId="0000003F">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B.P. Sinha and S.C. Saran suggested that the legacy of the Harappan civilization continued in the Ganga Plain in a filtered form after the decline of the Harappan phase. The worship of Shiva and the mother goddess during the early historical period reflects a continuation of Harappan cultural traditions. Practices such as Yoga and ritual bathing, which are central to the modern Indian subcontinent, were distinctive features of the mature Harappans. Symbols like the </w:t>
      </w:r>
      <w:r w:rsidDel="00000000" w:rsidR="00000000" w:rsidRPr="00000000">
        <w:rPr>
          <w:rFonts w:ascii="Times New Roman" w:cs="Times New Roman" w:eastAsia="Times New Roman" w:hAnsi="Times New Roman"/>
          <w:i w:val="1"/>
          <w:iCs w:val="1"/>
          <w:color w:val="0e101a"/>
          <w:sz w:val="24"/>
          <w:szCs w:val="24"/>
          <w:rtl w:val="0"/>
        </w:rPr>
        <w:t xml:space="preserve">shankha</w:t>
      </w:r>
      <w:r w:rsidDel="00000000" w:rsidR="00000000" w:rsidRPr="00000000">
        <w:rPr>
          <w:rFonts w:ascii="Times New Roman" w:cs="Times New Roman" w:eastAsia="Times New Roman" w:hAnsi="Times New Roman"/>
          <w:color w:val="0e101a"/>
          <w:sz w:val="24"/>
          <w:szCs w:val="24"/>
          <w:rtl w:val="0"/>
        </w:rPr>
        <w:t xml:space="preserve"> (conch), </w:t>
      </w:r>
      <w:r w:rsidDel="00000000" w:rsidR="00000000" w:rsidRPr="00000000">
        <w:rPr>
          <w:rFonts w:ascii="Times New Roman" w:cs="Times New Roman" w:eastAsia="Times New Roman" w:hAnsi="Times New Roman"/>
          <w:i w:val="1"/>
          <w:iCs w:val="1"/>
          <w:color w:val="0e101a"/>
          <w:sz w:val="24"/>
          <w:szCs w:val="24"/>
          <w:rtl w:val="0"/>
        </w:rPr>
        <w:t xml:space="preserve">swastika</w:t>
      </w:r>
      <w:r w:rsidDel="00000000" w:rsidR="00000000" w:rsidRPr="00000000">
        <w:rPr>
          <w:rFonts w:ascii="Times New Roman" w:cs="Times New Roman" w:eastAsia="Times New Roman" w:hAnsi="Times New Roman"/>
          <w:color w:val="0e101a"/>
          <w:sz w:val="24"/>
          <w:szCs w:val="24"/>
          <w:rtl w:val="0"/>
        </w:rPr>
        <w:t xml:space="preserve">, </w:t>
      </w:r>
      <w:r w:rsidDel="00000000" w:rsidR="00000000" w:rsidRPr="00000000">
        <w:rPr>
          <w:rFonts w:ascii="Times New Roman" w:cs="Times New Roman" w:eastAsia="Times New Roman" w:hAnsi="Times New Roman"/>
          <w:i w:val="1"/>
          <w:iCs w:val="1"/>
          <w:color w:val="0e101a"/>
          <w:sz w:val="24"/>
          <w:szCs w:val="24"/>
          <w:rtl w:val="0"/>
        </w:rPr>
        <w:t xml:space="preserve">pipal</w:t>
      </w:r>
      <w:r w:rsidDel="00000000" w:rsidR="00000000" w:rsidRPr="00000000">
        <w:rPr>
          <w:rFonts w:ascii="Times New Roman" w:cs="Times New Roman" w:eastAsia="Times New Roman" w:hAnsi="Times New Roman"/>
          <w:color w:val="0e101a"/>
          <w:sz w:val="24"/>
          <w:szCs w:val="24"/>
          <w:rtl w:val="0"/>
        </w:rPr>
        <w:t xml:space="preserve"> (sacred fig tree), bangles, stone beads, specific pottery shapes such as the disc-on-stand, and the motif of back-to-back animals seen on the Ashokan abacus and jewelry all show the enduring legacy of Harappan culture. The tradition of dance in India also traces its roots back to the Harappan civilization. The use of terracotta and burnt brick techniques, as well as wheel-made pottery, has continued since the Early Harappan times. Megalithic burial practices such as </w:t>
      </w:r>
      <w:r w:rsidDel="00000000" w:rsidR="00000000" w:rsidRPr="00000000">
        <w:rPr>
          <w:rFonts w:ascii="Times New Roman" w:cs="Times New Roman" w:eastAsia="Times New Roman" w:hAnsi="Times New Roman"/>
          <w:i w:val="1"/>
          <w:iCs w:val="1"/>
          <w:color w:val="0e101a"/>
          <w:sz w:val="24"/>
          <w:szCs w:val="24"/>
          <w:rtl w:val="0"/>
        </w:rPr>
        <w:t xml:space="preserve">chiti</w:t>
      </w:r>
      <w:r w:rsidDel="00000000" w:rsidR="00000000" w:rsidRPr="00000000">
        <w:rPr>
          <w:rFonts w:ascii="Times New Roman" w:cs="Times New Roman" w:eastAsia="Times New Roman" w:hAnsi="Times New Roman"/>
          <w:color w:val="0e101a"/>
          <w:sz w:val="24"/>
          <w:szCs w:val="24"/>
          <w:rtl w:val="0"/>
        </w:rPr>
        <w:t xml:space="preserve">, </w:t>
      </w:r>
      <w:r w:rsidDel="00000000" w:rsidR="00000000" w:rsidRPr="00000000">
        <w:rPr>
          <w:rFonts w:ascii="Times New Roman" w:cs="Times New Roman" w:eastAsia="Times New Roman" w:hAnsi="Times New Roman"/>
          <w:i w:val="1"/>
          <w:iCs w:val="1"/>
          <w:color w:val="0e101a"/>
          <w:sz w:val="24"/>
          <w:szCs w:val="24"/>
          <w:rtl w:val="0"/>
        </w:rPr>
        <w:t xml:space="preserve">ratha chitti</w:t>
      </w:r>
      <w:r w:rsidDel="00000000" w:rsidR="00000000" w:rsidRPr="00000000">
        <w:rPr>
          <w:rFonts w:ascii="Times New Roman" w:cs="Times New Roman" w:eastAsia="Times New Roman" w:hAnsi="Times New Roman"/>
          <w:color w:val="0e101a"/>
          <w:sz w:val="24"/>
          <w:szCs w:val="24"/>
          <w:rtl w:val="0"/>
        </w:rPr>
        <w:t xml:space="preserve">, and Dholavira-type mortuary structures, along with surviving social customs, further confirm Harappan influence in present-day society. Elements of trade, urban planning, and script are among the enduring gifts of the Harappan civilization to later cultures in the Indian subcontinent.</w:t>
      </w:r>
    </w:p>
    <w:p w:rsidR="00000000" w:rsidDel="00000000" w:rsidP="00000000" w:rsidRDefault="00000000" w:rsidRPr="00000000" w14:paraId="00000041">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Late phase mature Harappan (2000-1900 BCE) and OCP are located in Saharanpur, Muzaffarnagar, and Baghpat districts in Hindon-Yamuna doab Hulas, Mandi, Alamgirpur and Sanouli mature Harappan sites all located on the basis of Hindon and tributaries. Late Harappan OCP and Copper Hoard weapons site are in the western U.P. of Ganga-Yamuna doab in the districts of Bulandshar, Bijnor, Border of East Delhi, Bareily, Muradabad, Amroha-Etah, Aligarh, Noida and Ghaziabad Madarpur, Tappal, Sanouli, and Sapai, Itawah is late Harappan and OCP sites.</w:t>
      </w:r>
    </w:p>
    <w:p w:rsidR="00000000" w:rsidDel="00000000" w:rsidP="00000000" w:rsidRDefault="00000000" w:rsidRPr="00000000" w14:paraId="00000043">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b w:val="1"/>
          <w:bCs w:val="1"/>
          <w:color w:val="0e101a"/>
          <w:sz w:val="24"/>
          <w:szCs w:val="24"/>
          <w:rtl w:val="0"/>
        </w:rPr>
        <w:t xml:space="preserve">Excavations at Sanouli: </w:t>
      </w:r>
      <w:r w:rsidDel="00000000" w:rsidR="00000000" w:rsidRPr="00000000">
        <w:rPr>
          <w:rFonts w:ascii="Times New Roman" w:cs="Times New Roman" w:eastAsia="Times New Roman" w:hAnsi="Times New Roman"/>
          <w:color w:val="0e101a"/>
          <w:sz w:val="24"/>
          <w:szCs w:val="24"/>
          <w:rtl w:val="0"/>
        </w:rPr>
        <w:t xml:space="preserve">Sadiqpur-Sanouli is located on the old bank of river Hindon near Baroto town of Bagpat district of upper Ganga-Yamuna doab in Western Uttar Pradesh. The River Yamuna is located about 6 kilometers west of the site. During the third millennium BCE, the River Hindon was a tributary of the Saraswati. Over time, the Hindon diverted its course and eventually became a tributary of the Yamuna. A large number of Harappan sites have been discovered in the Hindon region, where the Hindon joins the Yamuna at Toppal in Aligarh. During early July 2004, potter vessels and human remains (Burials) were discovered as chance discovery from Sanouli. Other finds found during chance discovery from the burial area are Harapan pottery, part of human burial (skulls), beads, and copper Antennae Swords of the Copper Hoard period. This chance finds belongs to the mature and late Harappan context along with the Antennae word of Atharva Vedic people who were also present at this site during the last phase of mature and late Harappan (2300-1600 BCE.) D.V. Sharma of ASI did excavation during 2005-06. River Hindon was flowing closer to the site around 2300-2000 BCE.</w:t>
      </w:r>
    </w:p>
    <w:p w:rsidR="00000000" w:rsidDel="00000000" w:rsidP="00000000" w:rsidRDefault="00000000" w:rsidRPr="00000000" w14:paraId="00000045">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The excavator could establish the cultural context of the copper antennal sword of a Copper Hoard or Atharva Vedic people and the last phase of the Harappan cemetery and other rituals done by Early later Vedic Aryan and people of another group. Sanauli and Madarpur (Muradabad) were met in Upper Ganga-Yamuna doab where the last phase of Harappan who migrated from the west and local Atharva Vedic Copper Hoard Aryan and local group and the finds of Sanouli confirmed various rituals done by these mixed population during (2300-1600 BCE). D.V. Sharma exposed 116 burials, which were laid in a northwest orientation as a rule. Their head was placed in the north and legs in the south direction. This tradition of orientation of the dead or disposal of the dead was common in early Aryans and still exists among Hindus of the Indian subcontinent. The fifty-two burials are extended. Harappan type and skulls, etc., are intact. The thirty-five burials are secondary and have part of the disposed bone. The twenty-nine burials did not have bone and grave goods, which seems to be symbolic in character after disposing of the dead, either cremation or throwing them in the river and this tradition was popular among Early Aryan and present-day people of the Indian subcontinent. There is evidence of animal sacrifice and other rituals in some burials. Around twenty-seven double burials of 2000-1900 BCE found here are of special interest. These are oriented in a north-south direction, and we could associate these with Atharva Vedic Aryan, who was the author of the Copper Hoard weapons. A dish on a stand found with these burials seems to be a prominent feature of these Aryans. The dish on the stand discovered at Sanouli, along with the burials, seems to have served as an offering stand, supporting the body, grain, or meat of an animal (goat, etc.), suggesting the ritual practices done by Atharva Vedic Aryan. In one burial, a goat head was found placed on the dish on the stand. The Triple Burial of the Harappan Age is a unique example from Sanouli. The orientation of burial is in the north-south direction. Two pot urn burials were also found here. The Burial pottery includes twenty-one pottery vessels, which include flasks, jars with bullheaded lids, dish-on stands, bowl and pedestal bowls, and dish-on stands.</w:t>
      </w:r>
    </w:p>
    <w:p w:rsidR="00000000" w:rsidDel="00000000" w:rsidP="00000000" w:rsidRDefault="00000000" w:rsidRPr="00000000" w14:paraId="00000047">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Burials with an Antenna sword and a sheath were also found here. This belongs to the Atharva Vedic people, who were the authors of the Copper Hoard people. This burial contained flakes, bowls, dishes on the stand, and vases placed with the burial. The Antenna sword is 49.3 cm long. Its medial rib and double sharp cutting edge which is characteristic of the middle Ganga-Yamuna doab of (Fatehgarh, Bithur, etc.) region. The sheath is 37 cm long and 3.4 cm wide and made of two parts. This unique discovery of Sanouli is Burial with a stylized copper Arrowhead. This is a symbolic burial and two mushroom-shaped dishes on the stand along with a copper container preserving 28 tiny copper Arrowheads. These Arrowheads are thin, flattened, and stylized. Other finds are an animal jaw and broken ritual brick bearing human figure marks, and a burnt brick wall was also exposed here. The dishes on the stand found here were used in the rituals. A copper container in a violin shape appears like a human torso. The twenty-eight copper Arrowheads are arranged in six rows, broadly divisible in two sets, left and right. Each set has three rows of 6 objects each. There are two complete rows in the left asset, which have six plus six copper Arrowheads. There are a total of thirty-six Arrowheads arranged in six rows, of which eight are missing. It appears that there are a total of thirty-six arrowheads arranged in six rows, of which eight are missing. The upper parts of these small objects resemble the tips of arrowheads, while the curved tongs give them the appearance of lugged, shouldered axes. These miniature forms may represent anthropomorphic figures associated with the Copper Hoard culture of the Atharva Vedic Aryans.</w:t>
      </w:r>
    </w:p>
    <w:p w:rsidR="00000000" w:rsidDel="00000000" w:rsidP="00000000" w:rsidRDefault="00000000" w:rsidRPr="00000000" w14:paraId="00000049">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Another find is of burial outlined with steatite inlay pieces. This seems to be evidence of symbolic burial. This composition seems to represent a human effigy laid east-west. Potter is absent here. Another symbolic burial is of a violin-shaped figure representing a human effigy. Another human Burial with the gold objects is placed in a large clay trough along with a Harappan potter, i.e., a Jar, Lid, and a dish on the stand. Its orientation is in a north-south direction. The human skull was placed in a jar on top of the head of the skull, which has a gold object that is a star-shaped stylized human figure. A curved copper object (strip) was also found here, along with six star-shaped copper objects that were set in wood.</w:t>
      </w:r>
    </w:p>
    <w:p w:rsidR="00000000" w:rsidDel="00000000" w:rsidP="00000000" w:rsidRDefault="00000000" w:rsidRPr="00000000" w14:paraId="0000004B">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Other finds are a female burial of mature Harappan origin with gold objects. A female adorned with a close-fitting neck ornament of gold and semi-precious stones and a pair of heart-shaped gold bangles in both hands. The necklace was made of spiraling thin gold wire, round, thick copper wires held together with small agate beads, and eight carnelian beads. Their heart-shaped gold bracelets are similar to those of Mandi, Allahdino, and Mohenjo-Daro, all of the mature Harappan age. A copper bowl was also found with the burial, along with other pottery like a flask and four bowls. A gold tiara (mukut) was also found here by a chance discovery, which is now missing, which is like a silver tiara from Kund. Gold ear ornaments and gold belt Tagari were also discovered by chance discovery, which is now missing. The through-like clay object was also discovered through excavation. This trough was used for cremating the dead. Its orientation is east-west, and it belongs to other races or groups. Another Burial, along with the Gold Cup, belongs to the headless male and its northwest orientation. A few burials were found along with glass beads dated around the late Harappan Age (1900-1500 BCE).</w:t>
      </w:r>
    </w:p>
    <w:p w:rsidR="00000000" w:rsidDel="00000000" w:rsidP="00000000" w:rsidRDefault="00000000" w:rsidRPr="00000000" w14:paraId="0000004D">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The discovery of the Copper Hoard weapons, along with mature Harappan and Harappan, confirms like Madarpur, that this was also a meeting place of the Harappan and Copper Hoard people. Copper Antenna swords, spearheads, and arrowheads of Copper Hoard weapons type were discovered at Sanauli. The discovery of cremation at Sanouli, Kalibangan, and Tarkon Wala Dera confirms continuous traditions of Agnidagbh or Anagnibagdha (Rig Veda v8;x18) and Atharva Veda referred </w:t>
      </w:r>
      <w:r w:rsidDel="00000000" w:rsidR="00000000" w:rsidRPr="00000000">
        <w:rPr>
          <w:rFonts w:ascii="Times New Roman" w:cs="Times New Roman" w:eastAsia="Times New Roman" w:hAnsi="Times New Roman"/>
          <w:i w:val="1"/>
          <w:iCs w:val="1"/>
          <w:color w:val="0e101a"/>
          <w:sz w:val="24"/>
          <w:szCs w:val="24"/>
          <w:rtl w:val="0"/>
        </w:rPr>
        <w:t xml:space="preserve">to as Paropath</w:t>
      </w:r>
      <w:r w:rsidDel="00000000" w:rsidR="00000000" w:rsidRPr="00000000">
        <w:rPr>
          <w:rFonts w:ascii="Times New Roman" w:cs="Times New Roman" w:eastAsia="Times New Roman" w:hAnsi="Times New Roman"/>
          <w:color w:val="0e101a"/>
          <w:sz w:val="24"/>
          <w:szCs w:val="24"/>
          <w:rtl w:val="0"/>
        </w:rPr>
        <w:t xml:space="preserve"> or </w:t>
      </w:r>
      <w:r w:rsidDel="00000000" w:rsidR="00000000" w:rsidRPr="00000000">
        <w:rPr>
          <w:rFonts w:ascii="Times New Roman" w:cs="Times New Roman" w:eastAsia="Times New Roman" w:hAnsi="Times New Roman"/>
          <w:i w:val="1"/>
          <w:iCs w:val="1"/>
          <w:color w:val="0e101a"/>
          <w:sz w:val="24"/>
          <w:szCs w:val="24"/>
          <w:rtl w:val="0"/>
        </w:rPr>
        <w:t xml:space="preserve">Vdditah</w:t>
      </w:r>
      <w:r w:rsidDel="00000000" w:rsidR="00000000" w:rsidRPr="00000000">
        <w:rPr>
          <w:rFonts w:ascii="Times New Roman" w:cs="Times New Roman" w:eastAsia="Times New Roman" w:hAnsi="Times New Roman"/>
          <w:color w:val="0e101a"/>
          <w:sz w:val="24"/>
          <w:szCs w:val="24"/>
          <w:rtl w:val="0"/>
        </w:rPr>
        <w:t xml:space="preserve">.  There is a reference to Bhumigriha burial in Atharva Veda (A.V.S. 30, 14), which was also found at Sanauli. Birds and Animals were used here in the ritual of burial. We noticed evidence of goat and ox bull offerings at Sanouli.</w:t>
      </w:r>
    </w:p>
    <w:p w:rsidR="00000000" w:rsidDel="00000000" w:rsidP="00000000" w:rsidRDefault="00000000" w:rsidRPr="00000000" w14:paraId="0000004F">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The discovery of a hundred and sixteen Harappan graves at Sanauli is a unique and significant find. Based on the material culture, the Sanauli site can be dated to the mature and late Harappan phases, approximately 2300–1800 BCE. At the site, we observe both Cemetery R-37 type burials, associated with the mature Harappan period, and Cemetery H-type burials, typical of the late Harappan phase. The presence of Copper Hoard weapons at Lothal, Mitathal, and Sanauli suggests a cultural convergence or interaction between the Harappan and Copper Hoard traditions. T.L. Dates of OCP pottery and Copper Hoard go back between (2600-1100 BCE), and we could date Sanauli material from 2300-1800 BCE on the basis of Archaeological finds. The discovery of the copper sheet in which the antenna sword may have been kept could be copper </w:t>
      </w:r>
      <w:r w:rsidDel="00000000" w:rsidR="00000000" w:rsidRPr="00000000">
        <w:rPr>
          <w:rFonts w:ascii="Times New Roman" w:cs="Times New Roman" w:eastAsia="Times New Roman" w:hAnsi="Times New Roman"/>
          <w:i w:val="1"/>
          <w:iCs w:val="1"/>
          <w:color w:val="0e101a"/>
          <w:sz w:val="24"/>
          <w:szCs w:val="24"/>
          <w:rtl w:val="0"/>
        </w:rPr>
        <w:t xml:space="preserve">Dhal,</w:t>
      </w:r>
      <w:r w:rsidDel="00000000" w:rsidR="00000000" w:rsidRPr="00000000">
        <w:rPr>
          <w:rFonts w:ascii="Times New Roman" w:cs="Times New Roman" w:eastAsia="Times New Roman" w:hAnsi="Times New Roman"/>
          <w:color w:val="0e101a"/>
          <w:sz w:val="24"/>
          <w:szCs w:val="24"/>
          <w:rtl w:val="0"/>
        </w:rPr>
        <w:t xml:space="preserve"> which is the earliest evidence of </w:t>
      </w:r>
      <w:r w:rsidDel="00000000" w:rsidR="00000000" w:rsidRPr="00000000">
        <w:rPr>
          <w:rFonts w:ascii="Times New Roman" w:cs="Times New Roman" w:eastAsia="Times New Roman" w:hAnsi="Times New Roman"/>
          <w:i w:val="1"/>
          <w:iCs w:val="1"/>
          <w:color w:val="0e101a"/>
          <w:sz w:val="24"/>
          <w:szCs w:val="24"/>
          <w:rtl w:val="0"/>
        </w:rPr>
        <w:t xml:space="preserve">Dhal</w:t>
      </w:r>
      <w:r w:rsidDel="00000000" w:rsidR="00000000" w:rsidRPr="00000000">
        <w:rPr>
          <w:rFonts w:ascii="Times New Roman" w:cs="Times New Roman" w:eastAsia="Times New Roman" w:hAnsi="Times New Roman"/>
          <w:color w:val="0e101a"/>
          <w:sz w:val="24"/>
          <w:szCs w:val="24"/>
          <w:rtl w:val="0"/>
        </w:rPr>
        <w:t xml:space="preserve"> and </w:t>
      </w:r>
      <w:r w:rsidDel="00000000" w:rsidR="00000000" w:rsidRPr="00000000">
        <w:rPr>
          <w:rFonts w:ascii="Times New Roman" w:cs="Times New Roman" w:eastAsia="Times New Roman" w:hAnsi="Times New Roman"/>
          <w:i w:val="1"/>
          <w:iCs w:val="1"/>
          <w:color w:val="0e101a"/>
          <w:sz w:val="24"/>
          <w:szCs w:val="24"/>
          <w:rtl w:val="0"/>
        </w:rPr>
        <w:t xml:space="preserve">Talwar</w:t>
      </w:r>
      <w:r w:rsidDel="00000000" w:rsidR="00000000" w:rsidRPr="00000000">
        <w:rPr>
          <w:rFonts w:ascii="Times New Roman" w:cs="Times New Roman" w:eastAsia="Times New Roman" w:hAnsi="Times New Roman"/>
          <w:color w:val="0e101a"/>
          <w:sz w:val="24"/>
          <w:szCs w:val="24"/>
          <w:rtl w:val="0"/>
        </w:rPr>
        <w:t xml:space="preserve"> in the Indian subcontinent. Cremation in a clay trough is a new discovery in the Harappan context, which confirms Rig Vedic and Atharva Vedic influence on the Harappan.</w:t>
      </w:r>
    </w:p>
    <w:p w:rsidR="00000000" w:rsidDel="00000000" w:rsidP="00000000" w:rsidRDefault="00000000" w:rsidRPr="00000000" w14:paraId="00000051">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b w:val="1"/>
          <w:bCs w:val="1"/>
          <w:color w:val="0e101a"/>
          <w:sz w:val="24"/>
          <w:szCs w:val="24"/>
        </w:rPr>
      </w:pPr>
      <w:r w:rsidDel="00000000" w:rsidR="00000000" w:rsidRPr="00000000">
        <w:rPr>
          <w:rFonts w:ascii="Times New Roman" w:cs="Times New Roman" w:eastAsia="Times New Roman" w:hAnsi="Times New Roman"/>
          <w:b w:val="1"/>
          <w:bCs w:val="1"/>
          <w:color w:val="0e101a"/>
          <w:sz w:val="24"/>
          <w:szCs w:val="24"/>
          <w:rtl w:val="0"/>
        </w:rPr>
        <w:t xml:space="preserve">Post Script</w:t>
      </w:r>
    </w:p>
    <w:p w:rsidR="00000000" w:rsidDel="00000000" w:rsidP="00000000" w:rsidRDefault="00000000" w:rsidRPr="00000000" w14:paraId="00000053">
      <w:pPr>
        <w:rPr>
          <w:rFonts w:ascii="Times New Roman" w:cs="Times New Roman" w:eastAsia="Times New Roman" w:hAnsi="Times New Roman"/>
          <w:b w:val="1"/>
          <w:bCs w:val="1"/>
          <w:color w:val="0e101a"/>
          <w:sz w:val="24"/>
          <w:szCs w:val="24"/>
        </w:rPr>
      </w:pPr>
      <w:r w:rsidDel="00000000" w:rsidR="00000000" w:rsidRPr="00000000">
        <w:rPr>
          <w:rFonts w:ascii="Times New Roman" w:cs="Times New Roman" w:eastAsia="Times New Roman" w:hAnsi="Times New Roman"/>
          <w:b w:val="1"/>
          <w:bCs w:val="1"/>
          <w:color w:val="0e101a"/>
          <w:sz w:val="24"/>
          <w:szCs w:val="24"/>
          <w:rtl w:val="0"/>
        </w:rPr>
        <w:t xml:space="preserve">New Excavation At Sanauli In 2018 </w:t>
      </w:r>
    </w:p>
    <w:p w:rsidR="00000000" w:rsidDel="00000000" w:rsidP="00000000" w:rsidRDefault="00000000" w:rsidRPr="00000000" w14:paraId="00000054">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Sanouli, located in the doab of the Hindon-Yamuna River, was the meeting place of Harappan and OCP traditions that were coming from the west, and the Copper Hoard tradition of the Ganga-Yamuna doab was moving from Sapai towards western Uttar Pradesh in the region between Hindon and Yamuna. A large number of Harappan materials with OCP and 10 Copper Hoard weapons were reported from the Sanouli excavation, in which two antenna swords are unique. Besides this Copper Hoard, weapons with Harappan copper utensils, along with Harappan and OCP materials, were found through excavation from Harinagar near Sanouli. Another site located in the Hindon-Yamuna doab is Chandayan, where the Harappan crown of copper and OCP were found through excavation by A.K. Pande. Sakatpur is another site in the Hindon Yamuna region where Copper Hoards, OCP, and Harappan material were reported. Tapal, located near the confluence of Hindon-Yamuna, is another site that has a Harappan Copper Hoard and OCP material. Besides this, Madarpur is another Copper Hoard with OCP and Harappan perforated red pot shards found. The date ochre color pottery at Madarpur goes back to 2600 BCE. Alamgirpur Hula Mandi and Hulas are other sites in Hindon and Yamuna region where mature Harappan was present. The Copper Hoard weapon, along with OCP and Harappan material discovered from the above site, confirm there was a fusion of these three traditions in Hindon-Yamuna doab, and this observation was accepted by Rakesh Tiwari Ex D.G., ASI. B.R. Mani, N.M. The present authors, Sanjai, Manjul, and Vijai Kumar, observed that Hindon-Yamuna doab region was the meeting point of Harappan, OCP, and Copper Hoard people. The excavation was done at Mandi in the Hindon region, where a large hoard of Harappan jewelry and OCP were found through excavation and chance discovery, and this confirms the existence of Harappan in the Hindon region.</w:t>
      </w:r>
    </w:p>
    <w:p w:rsidR="00000000" w:rsidDel="00000000" w:rsidP="00000000" w:rsidRDefault="00000000" w:rsidRPr="00000000" w14:paraId="00000055">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56">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Sanouli is located on the alluvial deposit of Yamuna Yamuna-Hindon doab in the Baghpat district. Yamuna is around 7.5 km west of the site, and Prabhakar, Dr. D.V. Sharma earlier reported 116 Burial along with Copper Hoard antenna sword OCP and late Harappan material dated 2000 BCE. The New excavation done at Sanouli by Dr. Manjul confirmed the Fusion or meeting place of late Harappan Copper Hoard ochre color pottery and successive PGW. The other sites, like Alamgirpur, Hulas, Tapal, Madarpur Harinagar, Mandi, Sanouli, and Sakatpur, are all located in Hindon. Yamuna doab confirms meeting place OCP, Copper Hoard, mature Harappan, and late Harappan traditions. </w:t>
      </w:r>
    </w:p>
    <w:p w:rsidR="00000000" w:rsidDel="00000000" w:rsidP="00000000" w:rsidRDefault="00000000" w:rsidRPr="00000000" w14:paraId="00000057">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58">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A total 8 Burial were found in a new excavation at Sanouli done in 2018 by Sanjai Manjul, of which 3 were coffin Burials 3, secondary burials including one twin Burial, and two symbolic Burials in which no human skeleton was found but bird and dog bone were found with symbolic Burial after </w:t>
      </w:r>
      <w:r w:rsidDel="00000000" w:rsidR="00000000" w:rsidRPr="00000000">
        <w:rPr>
          <w:rFonts w:ascii="Times New Roman" w:cs="Times New Roman" w:eastAsia="Times New Roman" w:hAnsi="Times New Roman"/>
          <w:i w:val="1"/>
          <w:iCs w:val="1"/>
          <w:color w:val="0e101a"/>
          <w:sz w:val="24"/>
          <w:szCs w:val="24"/>
          <w:rtl w:val="0"/>
        </w:rPr>
        <w:t xml:space="preserve">Dahsanskar </w:t>
      </w:r>
      <w:r w:rsidDel="00000000" w:rsidR="00000000" w:rsidRPr="00000000">
        <w:rPr>
          <w:rFonts w:ascii="Times New Roman" w:cs="Times New Roman" w:eastAsia="Times New Roman" w:hAnsi="Times New Roman"/>
          <w:color w:val="0e101a"/>
          <w:sz w:val="24"/>
          <w:szCs w:val="24"/>
          <w:rtl w:val="0"/>
        </w:rPr>
        <w:t xml:space="preserve">O.C.P. type pottery were found in all skeleton burial. The big pottery jars were kept near the legs, and the bowls near the head. Orientation of Burial was in the west direction, which was a typical tradition of the Harappan. The total cultural deposit was noticed to be 4 meters thick.</w:t>
      </w:r>
    </w:p>
    <w:p w:rsidR="00000000" w:rsidDel="00000000" w:rsidP="00000000" w:rsidRDefault="00000000" w:rsidRPr="00000000" w14:paraId="00000059">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Burial No. 1 is a wooden-legged coffin. The coffin contains a human skeleton. Pottery found with skeletons are vases, bowls, and deep bowls on the stands and are made of shell red color clay and give the impression of an OCP Bowl on the stand is Harappan shape. Long copper Channels were placed beneath the coffin. One large dish, placed on a shared shallow dish with a very short stem, was found with a skeleton. The dish on the stand is Harappan shaped, and the color is dull red of OCP type. One broken copper dagger and a comb made of horn with the design of a humped bull on top was also found, which confirms Harappan influence. One small and very thin antenna sword was found in this coffin. A burial total of 10 Copper Hoard weapons were reported from Sanouli, of which two were antenna swords, the other were weed chisel rods, etc. </w:t>
      </w:r>
    </w:p>
    <w:p w:rsidR="00000000" w:rsidDel="00000000" w:rsidP="00000000" w:rsidRDefault="00000000" w:rsidRPr="00000000" w14:paraId="0000005B">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Burial No. 2 is northwest and southeast, confirming this burial belongs to another tradition. The pottery found in Burial 2 is five shallow bowls of dull red. A few steatite inlay pieces were also found. Burial No. 3 of the legged coffin was placed in the center of the chariot. Shield, copper, and sword pottery were found in it. This was a secondary burial, which was kept in a coffin. A copper helmet, two channels, and a dagger were found beneath the coffin. One Antenna sword and Mashal (orch) made of copper, east-west oriented, were placed on the yoke of the chariot. One decorated shield was also found on the Pale of the Chariot. The coffin was made of wood. The sides and four legs of the coffin were decorated with copper sheets. The discovery of the chariot, which included its parts, one wheel chassis, and dishboard, revealed that the wheel pole and yoke of the chariot were intact. Both wheels of the chariot were decorated, with inner and outer faces with triangular copper sheets in three rows radiating from the central hub to the outer rim of the wheel like sun rays. A similar copper triangle was also used to decorate the pole and yoke of the chariot. The wood has totally perished. </w:t>
      </w:r>
    </w:p>
    <w:p w:rsidR="00000000" w:rsidDel="00000000" w:rsidP="00000000" w:rsidRDefault="00000000" w:rsidRPr="00000000" w14:paraId="0000005D">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5E">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Other finds include torso-shaped or figure-8-shaped shields placed slanting on the poles of the chariot. The shields were made of wood and leather, with their front faces decorated with copper strips arranged in a checkered pattern featuring a four-leaf motif at the center. A copper dagger was also found in the coffin.</w:t>
      </w:r>
    </w:p>
    <w:p w:rsidR="00000000" w:rsidDel="00000000" w:rsidP="00000000" w:rsidRDefault="00000000" w:rsidRPr="00000000" w14:paraId="0000005F">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60">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Beads found along with the skeleton are made of stone and blue-green faience tubular beads. These beads were discovered in the hundreds and arranged in the form of a garland. Faience bead-making is a hallmark of Harappan technology. Antenna swords, along with copper Mashal, were found over the yoke of the chariot. The size of the sword is 42X5X7 cm, and it has two antennae and a medial ridge of copper. Mashal (Torchs) has a deep pan of copper with a long handle of wood covered with copper sheets. Six cylindrical steatite beads were found in the burial pit of secondary burial. </w:t>
      </w:r>
    </w:p>
    <w:p w:rsidR="00000000" w:rsidDel="00000000" w:rsidP="00000000" w:rsidRDefault="00000000" w:rsidRPr="00000000" w14:paraId="00000061">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Burial pit 5 was symbolic, and no skeletal remains were found in it. The Burial goods include two copper antenna swords and two copper channels. Seven bowls of dull ware were found, and there was one jar containing tiny fragments of bone that had been recovered, which was kept after the disposal of the dead. The discovery of the hilted antenna sword of copper represents the Copper Hoard tradition of the middle Ganga-Yamuna Doab region. Its size is 70.5X5X7 cm. and the hill is 19 cm in length and 3.5 cm. meter in thickness. This has a hilt of wood and copper. The hilt was made out of wood and then provided the covering of copper strips. The V-shape pommel is between the hilt and the blade. The two copper channels found here are long. The same is true for the circular sheet of copper.</w:t>
      </w:r>
    </w:p>
    <w:p w:rsidR="00000000" w:rsidDel="00000000" w:rsidP="00000000" w:rsidRDefault="00000000" w:rsidRPr="00000000" w14:paraId="00000063">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64">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Burial No. 6 belongs to the Royal person (chief). This is a copper-decorated legged coffin. Other finds associated with Burials are two chariots, a copper pot, one copper helmet, a stick top of gold (electron) copper channel stopper decorated whip, gold and steatite beads, OCP of dull red color, and a copper decorated chest shield. The discovery of a legged coffin measuring 259X72X95 cm, made of wood. The copper was used here for showing and decorating the coffin. The rectangular lid part or cover part is decorated with 8 Anthropomorphic figures. The carving of Anthropomorphic figures was done in high relief on a rectangular cover or lid, and after that, thin copper sheathing was done with nails. Peepal is shown on the horned human head. This decoration was described by Kalyanraman in his separate paper, and Burial No. 6 belongs to a Copper Hoard chief who came here from the middle Ganga-Yamuna doab.</w:t>
      </w:r>
    </w:p>
    <w:p w:rsidR="00000000" w:rsidDel="00000000" w:rsidP="00000000" w:rsidRDefault="00000000" w:rsidRPr="00000000" w14:paraId="00000065">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66">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A total of five gold beads were found in a new excavation at Sanouli done by Dr. Manjul, and these are similar to Harappan gold beads from Mandi. Chariots found here belong to the Chalcolithic period (Copper Hoard tradition) and Dr. Manjul tentatively dated around 2300-1900 BCE.  These chariots are two-wheeled open vehicles, possibly driven by one person or pulled by a single horse. The wheels were made of solid wood and decorated with copper triangular fittings. This burial chariot belongs to the Copper Hoard and Ochre Coloured Pottery (OCP) tradition, which dates back to approximately 4000–1500 BCE. A C-14 date from the site indicates around 1900 BCE. A few other T.L. dates from Madarpur go back to 2600 BCE when D.V. Sharma Pradhan and V.C. Prabhakar discovered 31 copper Anthropomorphic figures OCP, and perforated Harappan pottery. Harappan materials were found through excavation from nearby sites Chandayan, Hulas, Skatpur, Mandi, Madarpur, Bhorgarh, Manpur, Alamgirpur, Harinagar, and Tappal confirmed Harappan were present in this region between 2600-1900 BCE. No Iron Age material was found here, so this site belongs to the Ramayana and Mahabharat periods.     </w:t>
      </w:r>
    </w:p>
    <w:p w:rsidR="00000000" w:rsidDel="00000000" w:rsidP="00000000" w:rsidRDefault="00000000" w:rsidRPr="00000000" w14:paraId="00000067">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68">
      <w:pPr>
        <w:rPr>
          <w:rFonts w:ascii="Times New Roman" w:cs="Times New Roman" w:eastAsia="Times New Roman" w:hAnsi="Times New Roman"/>
          <w:b w:val="1"/>
          <w:bCs w:val="1"/>
          <w:color w:val="0e101a"/>
          <w:sz w:val="24"/>
          <w:szCs w:val="24"/>
        </w:rPr>
      </w:pPr>
      <w:r w:rsidDel="00000000" w:rsidR="00000000" w:rsidRPr="00000000">
        <w:rPr>
          <w:rFonts w:ascii="Times New Roman" w:cs="Times New Roman" w:eastAsia="Times New Roman" w:hAnsi="Times New Roman"/>
          <w:b w:val="1"/>
          <w:bCs w:val="1"/>
          <w:color w:val="0e101a"/>
          <w:sz w:val="24"/>
          <w:szCs w:val="24"/>
          <w:rtl w:val="0"/>
        </w:rPr>
        <w:t xml:space="preserve">Conclusion</w:t>
      </w:r>
    </w:p>
    <w:p w:rsidR="00000000" w:rsidDel="00000000" w:rsidP="00000000" w:rsidRDefault="00000000" w:rsidRPr="00000000" w14:paraId="00000069">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The archaeological evidence from Sanauli presents a compelling case for cultural convergence, where material traits of the Copper Hoard, Ochre Colored Pottery (OCP), and mature Harappan traditions coexisted and interacted. This convergence is particularly evident in the burial material, which the authors associate with the Copper Hoard tradition, suggesting that Sanauli served as a meeting point for these three distinct yet overlapping cultures. </w:t>
      </w:r>
      <w:r w:rsidDel="00000000" w:rsidR="00000000" w:rsidRPr="00000000">
        <w:rPr>
          <w:rFonts w:ascii="Times New Roman" w:cs="Times New Roman" w:eastAsia="Times New Roman" w:hAnsi="Times New Roman"/>
          <w:color w:val="0e101a"/>
          <w:sz w:val="24"/>
          <w:szCs w:val="24"/>
          <w:rtl w:val="0"/>
        </w:rPr>
        <w:t xml:space="preserve">The Copper Hoard tradition likely originated from the east, while the OCP and Harappan traditions came from the northwest via Haryana. At Sanauli, around 3000–2000 BCE, we see a fusion of these three cultural traditions. The technology of chariot-making at Sanauli is particularly interesting. Copper pots and helmets were discovered alongside burial pottery, which consists of dull redware dishes on stands. The chariots had wheels decorated with copper, and antenna swords and shields were found in the burials. The antenna swords discovered in the burial coffin are decorated with anthropomorphic figures.  </w:t>
      </w:r>
    </w:p>
    <w:p w:rsidR="00000000" w:rsidDel="00000000" w:rsidP="00000000" w:rsidRDefault="00000000" w:rsidRPr="00000000" w14:paraId="0000006A">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6B">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A pot containing liquid, possibly used in ritual practices, was also found in the burial. In total, three chariots were discovered, with copper-covered axles and solid wooden wheels — all components of the chariots are well preserved. These small war chariots were likely drawn by a single horse. The discovery of decorated shields covered with copper nails is unique. The dull redware pottery with liquid may have been used in rituals associated with the disposal of the dead. Additionally, copper helmets were found, resembling warrior helmets linked to Copper Hoard's anthropomorphic figures. Decorations of anthropomorphic figures also appeared on the coffin in the burial. Identical Copper Hoard. </w:t>
      </w:r>
    </w:p>
    <w:p w:rsidR="00000000" w:rsidDel="00000000" w:rsidP="00000000" w:rsidRDefault="00000000" w:rsidRPr="00000000" w14:paraId="0000006C">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6D">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Approximately 31 copper anthropomorphic figures, along with OCP (Ochre Colored Pottery), have been reported from Madarpur in the upper Ganga-Yamuna Doab. This suggests that the</w:t>
      </w:r>
    </w:p>
    <w:p w:rsidR="00000000" w:rsidDel="00000000" w:rsidP="00000000" w:rsidRDefault="00000000" w:rsidRPr="00000000" w14:paraId="0000006E">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Copper Hoard people may have migrated to Sanauli via Madarpur from the middle Ganga-Yamuna Doab region, where over 100 copper anthropomorphic figures have been discovered. Based on this evidence, it can be concluded that the chariots and other copper artifacts found at Sanauli belong to the Copper Hoard tradition of the Ganga-Yamuna Doab. Meanwhile, the OCP tradition was already present at Sanauli and other sites in western Uttar Pradesh, particularly in the Hindon-Yamuna Doab region. The arrival of the mature Harappan culture at Sanauli around 2000 BCE led to the fusion of these three distinct traditions—Copper Hoard, OCP, and Harappan—at the site.</w:t>
      </w:r>
    </w:p>
    <w:p w:rsidR="00000000" w:rsidDel="00000000" w:rsidP="00000000" w:rsidRDefault="00000000" w:rsidRPr="00000000" w14:paraId="0000006F">
      <w:pPr>
        <w:rPr>
          <w:rFonts w:ascii="Times New Roman" w:cs="Times New Roman" w:eastAsia="Times New Roman" w:hAnsi="Times New Roman"/>
          <w:color w:val="0e101a"/>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438150</wp:posOffset>
            </wp:positionH>
            <wp:positionV relativeFrom="paragraph">
              <wp:posOffset>86692</wp:posOffset>
            </wp:positionV>
            <wp:extent cx="5067300" cy="3217783"/>
            <wp:effectExtent b="0" l="0" r="0" t="0"/>
            <wp:wrapNone/>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067300" cy="3217783"/>
                    </a:xfrm>
                    <a:prstGeom prst="rect"/>
                    <a:ln/>
                  </pic:spPr>
                </pic:pic>
              </a:graphicData>
            </a:graphic>
          </wp:anchor>
        </w:drawing>
      </w:r>
    </w:p>
    <w:p w:rsidR="00000000" w:rsidDel="00000000" w:rsidP="00000000" w:rsidRDefault="00000000" w:rsidRPr="00000000" w14:paraId="00000070">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71">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72">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73">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74">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75">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76">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77">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78">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79">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7A">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7B">
      <w:pPr>
        <w:spacing w:before="240" w:line="240" w:lineRule="auto"/>
        <w:ind w:left="0" w:firstLine="0"/>
        <w:jc w:val="center"/>
        <w:rPr>
          <w:rFonts w:ascii="Times New Roman" w:cs="Times New Roman" w:eastAsia="Times New Roman" w:hAnsi="Times New Roman"/>
          <w:b w:val="1"/>
          <w:bCs w:val="1"/>
          <w:i w:val="1"/>
          <w:iCs w:val="1"/>
          <w:sz w:val="20"/>
          <w:szCs w:val="20"/>
        </w:rPr>
      </w:pPr>
      <w:r w:rsidDel="00000000" w:rsidR="00000000" w:rsidRPr="00000000">
        <w:rPr>
          <w:rtl w:val="0"/>
        </w:rPr>
      </w:r>
    </w:p>
    <w:p w:rsidR="00000000" w:rsidDel="00000000" w:rsidP="00000000" w:rsidRDefault="00000000" w:rsidRPr="00000000" w14:paraId="0000007C">
      <w:pPr>
        <w:spacing w:before="240" w:line="240" w:lineRule="auto"/>
        <w:ind w:left="0" w:firstLine="0"/>
        <w:jc w:val="center"/>
        <w:rPr>
          <w:rFonts w:ascii="Times New Roman" w:cs="Times New Roman" w:eastAsia="Times New Roman" w:hAnsi="Times New Roman"/>
          <w:b w:val="1"/>
          <w:bCs w:val="1"/>
          <w:i w:val="1"/>
          <w:iCs w:val="1"/>
          <w:sz w:val="20"/>
          <w:szCs w:val="20"/>
        </w:rPr>
      </w:pPr>
      <w:r w:rsidDel="00000000" w:rsidR="00000000" w:rsidRPr="00000000">
        <w:rPr>
          <w:rtl w:val="0"/>
        </w:rPr>
      </w:r>
    </w:p>
    <w:p w:rsidR="00000000" w:rsidDel="00000000" w:rsidP="00000000" w:rsidRDefault="00000000" w:rsidRPr="00000000" w14:paraId="0000007D">
      <w:pPr>
        <w:spacing w:before="240" w:line="240" w:lineRule="auto"/>
        <w:ind w:left="0" w:firstLine="0"/>
        <w:jc w:val="center"/>
        <w:rPr>
          <w:rFonts w:ascii="Times New Roman" w:cs="Times New Roman" w:eastAsia="Times New Roman" w:hAnsi="Times New Roman"/>
          <w:b w:val="1"/>
          <w:bCs w:val="1"/>
          <w:i w:val="1"/>
          <w:iCs w:val="1"/>
          <w:sz w:val="20"/>
          <w:szCs w:val="20"/>
        </w:rPr>
      </w:pPr>
      <w:r w:rsidDel="00000000" w:rsidR="00000000" w:rsidRPr="00000000">
        <w:rPr>
          <w:rtl w:val="0"/>
        </w:rPr>
      </w:r>
    </w:p>
    <w:p w:rsidR="00000000" w:rsidDel="00000000" w:rsidP="00000000" w:rsidRDefault="00000000" w:rsidRPr="00000000" w14:paraId="0000007E">
      <w:pPr>
        <w:spacing w:before="240" w:line="240" w:lineRule="auto"/>
        <w:ind w:left="0" w:firstLine="0"/>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Image 1</w:t>
      </w:r>
      <w:r w:rsidDel="00000000" w:rsidR="00000000" w:rsidRPr="00000000">
        <w:rPr>
          <w:rFonts w:ascii="Times New Roman" w:cs="Times New Roman" w:eastAsia="Times New Roman" w:hAnsi="Times New Roman"/>
          <w:b w:val="1"/>
          <w:bCs w:val="1"/>
          <w:i w:val="1"/>
          <w:iCs w:val="1"/>
          <w:sz w:val="20"/>
          <w:szCs w:val="20"/>
          <w:rtl w:val="0"/>
        </w:rPr>
        <w:t xml:space="preserve">. S. K. Manjul </w:t>
      </w:r>
      <w:r w:rsidDel="00000000" w:rsidR="00000000" w:rsidRPr="00000000">
        <w:rPr>
          <w:rFonts w:ascii="Times New Roman" w:cs="Times New Roman" w:eastAsia="Times New Roman" w:hAnsi="Times New Roman"/>
          <w:b w:val="1"/>
          <w:bCs w:val="1"/>
          <w:sz w:val="20"/>
          <w:szCs w:val="20"/>
          <w:rtl w:val="0"/>
        </w:rPr>
        <w:t xml:space="preserve">at the excavation site, </w:t>
      </w:r>
      <w:r w:rsidDel="00000000" w:rsidR="00000000" w:rsidRPr="00000000">
        <w:rPr>
          <w:rFonts w:ascii="Times New Roman" w:cs="Times New Roman" w:eastAsia="Times New Roman" w:hAnsi="Times New Roman"/>
          <w:b w:val="1"/>
          <w:bCs w:val="1"/>
          <w:i w:val="1"/>
          <w:iCs w:val="1"/>
          <w:sz w:val="20"/>
          <w:szCs w:val="20"/>
          <w:rtl w:val="0"/>
        </w:rPr>
        <w:t xml:space="preserve">Sinauli, Disttrict. Baghpat </w:t>
      </w:r>
      <w:r w:rsidDel="00000000" w:rsidR="00000000" w:rsidRPr="00000000">
        <w:rPr>
          <w:rFonts w:ascii="Times New Roman" w:cs="Times New Roman" w:eastAsia="Times New Roman" w:hAnsi="Times New Roman"/>
          <w:b w:val="1"/>
          <w:bCs w:val="1"/>
          <w:sz w:val="20"/>
          <w:szCs w:val="20"/>
          <w:rtl w:val="0"/>
        </w:rPr>
        <w:t xml:space="preserve">U.P. Courtesy: Archaeological Survey of India</w:t>
      </w:r>
    </w:p>
    <w:p w:rsidR="00000000" w:rsidDel="00000000" w:rsidP="00000000" w:rsidRDefault="00000000" w:rsidRPr="00000000" w14:paraId="0000007F">
      <w:pPr>
        <w:spacing w:before="240" w:line="240" w:lineRule="auto"/>
        <w:ind w:left="540"/>
        <w:jc w:val="center"/>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80">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81">
      <w:pPr>
        <w:rPr>
          <w:rFonts w:ascii="Times New Roman" w:cs="Times New Roman" w:eastAsia="Times New Roman" w:hAnsi="Times New Roman"/>
          <w:color w:val="0e101a"/>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438150</wp:posOffset>
            </wp:positionH>
            <wp:positionV relativeFrom="paragraph">
              <wp:posOffset>0</wp:posOffset>
            </wp:positionV>
            <wp:extent cx="5062538" cy="3096585"/>
            <wp:effectExtent b="0" l="0" r="0" t="0"/>
            <wp:wrapNone/>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062538" cy="3096585"/>
                    </a:xfrm>
                    <a:prstGeom prst="rect"/>
                    <a:ln/>
                  </pic:spPr>
                </pic:pic>
              </a:graphicData>
            </a:graphic>
          </wp:anchor>
        </w:drawing>
      </w:r>
    </w:p>
    <w:p w:rsidR="00000000" w:rsidDel="00000000" w:rsidP="00000000" w:rsidRDefault="00000000" w:rsidRPr="00000000" w14:paraId="00000082">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83">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84">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85">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86">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87">
      <w:pPr>
        <w:rPr>
          <w:rFonts w:ascii="Times New Roman" w:cs="Times New Roman" w:eastAsia="Times New Roman" w:hAnsi="Times New Roman"/>
          <w:b w:val="1"/>
          <w:bCs w:val="1"/>
          <w:color w:val="0e101a"/>
          <w:sz w:val="24"/>
          <w:szCs w:val="24"/>
        </w:rPr>
      </w:pPr>
      <w:r w:rsidDel="00000000" w:rsidR="00000000" w:rsidRPr="00000000">
        <w:rPr>
          <w:rtl w:val="0"/>
        </w:rPr>
      </w:r>
    </w:p>
    <w:p w:rsidR="00000000" w:rsidDel="00000000" w:rsidP="00000000" w:rsidRDefault="00000000" w:rsidRPr="00000000" w14:paraId="00000088">
      <w:pPr>
        <w:rPr>
          <w:rFonts w:ascii="Times New Roman" w:cs="Times New Roman" w:eastAsia="Times New Roman" w:hAnsi="Times New Roman"/>
          <w:b w:val="1"/>
          <w:bCs w:val="1"/>
          <w:color w:val="0e101a"/>
          <w:sz w:val="24"/>
          <w:szCs w:val="24"/>
        </w:rPr>
      </w:pPr>
      <w:r w:rsidDel="00000000" w:rsidR="00000000" w:rsidRPr="00000000">
        <w:rPr>
          <w:rtl w:val="0"/>
        </w:rPr>
      </w:r>
    </w:p>
    <w:p w:rsidR="00000000" w:rsidDel="00000000" w:rsidP="00000000" w:rsidRDefault="00000000" w:rsidRPr="00000000" w14:paraId="00000089">
      <w:pPr>
        <w:rPr>
          <w:rFonts w:ascii="Times New Roman" w:cs="Times New Roman" w:eastAsia="Times New Roman" w:hAnsi="Times New Roman"/>
          <w:b w:val="1"/>
          <w:bCs w:val="1"/>
          <w:color w:val="0e101a"/>
          <w:sz w:val="24"/>
          <w:szCs w:val="24"/>
        </w:rPr>
      </w:pPr>
      <w:r w:rsidDel="00000000" w:rsidR="00000000" w:rsidRPr="00000000">
        <w:rPr>
          <w:rtl w:val="0"/>
        </w:rPr>
      </w:r>
    </w:p>
    <w:p w:rsidR="00000000" w:rsidDel="00000000" w:rsidP="00000000" w:rsidRDefault="00000000" w:rsidRPr="00000000" w14:paraId="0000008A">
      <w:pPr>
        <w:rPr>
          <w:rFonts w:ascii="Times New Roman" w:cs="Times New Roman" w:eastAsia="Times New Roman" w:hAnsi="Times New Roman"/>
          <w:b w:val="1"/>
          <w:bCs w:val="1"/>
          <w:color w:val="0e101a"/>
          <w:sz w:val="24"/>
          <w:szCs w:val="24"/>
        </w:rPr>
      </w:pPr>
      <w:r w:rsidDel="00000000" w:rsidR="00000000" w:rsidRPr="00000000">
        <w:rPr>
          <w:rtl w:val="0"/>
        </w:rPr>
      </w:r>
    </w:p>
    <w:p w:rsidR="00000000" w:rsidDel="00000000" w:rsidP="00000000" w:rsidRDefault="00000000" w:rsidRPr="00000000" w14:paraId="0000008B">
      <w:pPr>
        <w:rPr>
          <w:rFonts w:ascii="Times New Roman" w:cs="Times New Roman" w:eastAsia="Times New Roman" w:hAnsi="Times New Roman"/>
          <w:b w:val="1"/>
          <w:bCs w:val="1"/>
          <w:color w:val="0e101a"/>
          <w:sz w:val="24"/>
          <w:szCs w:val="24"/>
        </w:rPr>
      </w:pPr>
      <w:r w:rsidDel="00000000" w:rsidR="00000000" w:rsidRPr="00000000">
        <w:rPr>
          <w:rtl w:val="0"/>
        </w:rPr>
      </w:r>
    </w:p>
    <w:p w:rsidR="00000000" w:rsidDel="00000000" w:rsidP="00000000" w:rsidRDefault="00000000" w:rsidRPr="00000000" w14:paraId="0000008C">
      <w:pPr>
        <w:rPr>
          <w:rFonts w:ascii="Times New Roman" w:cs="Times New Roman" w:eastAsia="Times New Roman" w:hAnsi="Times New Roman"/>
          <w:b w:val="1"/>
          <w:bCs w:val="1"/>
          <w:color w:val="0e101a"/>
          <w:sz w:val="24"/>
          <w:szCs w:val="24"/>
        </w:rPr>
      </w:pPr>
      <w:r w:rsidDel="00000000" w:rsidR="00000000" w:rsidRPr="00000000">
        <w:rPr>
          <w:rtl w:val="0"/>
        </w:rPr>
      </w:r>
    </w:p>
    <w:p w:rsidR="00000000" w:rsidDel="00000000" w:rsidP="00000000" w:rsidRDefault="00000000" w:rsidRPr="00000000" w14:paraId="0000008D">
      <w:pPr>
        <w:rPr>
          <w:rFonts w:ascii="Times New Roman" w:cs="Times New Roman" w:eastAsia="Times New Roman" w:hAnsi="Times New Roman"/>
          <w:b w:val="1"/>
          <w:bCs w:val="1"/>
          <w:color w:val="0e101a"/>
          <w:sz w:val="24"/>
          <w:szCs w:val="24"/>
        </w:rPr>
      </w:pPr>
      <w:r w:rsidDel="00000000" w:rsidR="00000000" w:rsidRPr="00000000">
        <w:rPr>
          <w:rtl w:val="0"/>
        </w:rPr>
      </w:r>
    </w:p>
    <w:p w:rsidR="00000000" w:rsidDel="00000000" w:rsidP="00000000" w:rsidRDefault="00000000" w:rsidRPr="00000000" w14:paraId="0000008E">
      <w:pPr>
        <w:rPr>
          <w:rFonts w:ascii="Times New Roman" w:cs="Times New Roman" w:eastAsia="Times New Roman" w:hAnsi="Times New Roman"/>
          <w:b w:val="1"/>
          <w:bCs w:val="1"/>
          <w:color w:val="0e101a"/>
          <w:sz w:val="24"/>
          <w:szCs w:val="24"/>
        </w:rPr>
      </w:pPr>
      <w:r w:rsidDel="00000000" w:rsidR="00000000" w:rsidRPr="00000000">
        <w:rPr>
          <w:rtl w:val="0"/>
        </w:rPr>
      </w:r>
    </w:p>
    <w:p w:rsidR="00000000" w:rsidDel="00000000" w:rsidP="00000000" w:rsidRDefault="00000000" w:rsidRPr="00000000" w14:paraId="0000008F">
      <w:pPr>
        <w:rPr>
          <w:rFonts w:ascii="Times New Roman" w:cs="Times New Roman" w:eastAsia="Times New Roman" w:hAnsi="Times New Roman"/>
          <w:b w:val="1"/>
          <w:bCs w:val="1"/>
          <w:color w:val="0e101a"/>
          <w:sz w:val="24"/>
          <w:szCs w:val="24"/>
        </w:rPr>
      </w:pPr>
      <w:r w:rsidDel="00000000" w:rsidR="00000000" w:rsidRPr="00000000">
        <w:rPr>
          <w:rtl w:val="0"/>
        </w:rPr>
      </w:r>
    </w:p>
    <w:p w:rsidR="00000000" w:rsidDel="00000000" w:rsidP="00000000" w:rsidRDefault="00000000" w:rsidRPr="00000000" w14:paraId="00000090">
      <w:pPr>
        <w:rPr>
          <w:rFonts w:ascii="Times New Roman" w:cs="Times New Roman" w:eastAsia="Times New Roman" w:hAnsi="Times New Roman"/>
          <w:b w:val="1"/>
          <w:bCs w:val="1"/>
          <w:color w:val="0e101a"/>
          <w:sz w:val="24"/>
          <w:szCs w:val="24"/>
        </w:rPr>
      </w:pPr>
      <w:r w:rsidDel="00000000" w:rsidR="00000000" w:rsidRPr="00000000">
        <w:rPr>
          <w:rtl w:val="0"/>
        </w:rPr>
      </w:r>
    </w:p>
    <w:p w:rsidR="00000000" w:rsidDel="00000000" w:rsidP="00000000" w:rsidRDefault="00000000" w:rsidRPr="00000000" w14:paraId="00000091">
      <w:pPr>
        <w:spacing w:line="360" w:lineRule="auto"/>
        <w:jc w:val="center"/>
        <w:rPr>
          <w:rFonts w:ascii="Times New Roman" w:cs="Times New Roman" w:eastAsia="Times New Roman" w:hAnsi="Times New Roman"/>
          <w:b w:val="1"/>
          <w:bCs w:val="1"/>
          <w:color w:val="0e101a"/>
          <w:sz w:val="24"/>
          <w:szCs w:val="24"/>
        </w:rPr>
      </w:pPr>
      <w:r w:rsidDel="00000000" w:rsidR="00000000" w:rsidRPr="00000000">
        <w:rPr>
          <w:rFonts w:ascii="Times New Roman" w:cs="Times New Roman" w:eastAsia="Times New Roman" w:hAnsi="Times New Roman"/>
          <w:b w:val="1"/>
          <w:bCs w:val="1"/>
          <w:sz w:val="20"/>
          <w:szCs w:val="20"/>
          <w:rtl w:val="0"/>
        </w:rPr>
        <w:t xml:space="preserve">Image 2. Chariot (Courtesy: Archaeological Survey of India)</w:t>
      </w:r>
      <w:r w:rsidDel="00000000" w:rsidR="00000000" w:rsidRPr="00000000">
        <w:rPr>
          <w:rtl w:val="0"/>
        </w:rPr>
      </w:r>
    </w:p>
    <w:p w:rsidR="00000000" w:rsidDel="00000000" w:rsidP="00000000" w:rsidRDefault="00000000" w:rsidRPr="00000000" w14:paraId="00000092">
      <w:pPr>
        <w:rPr>
          <w:rFonts w:ascii="Times New Roman" w:cs="Times New Roman" w:eastAsia="Times New Roman" w:hAnsi="Times New Roman"/>
          <w:b w:val="1"/>
          <w:bCs w:val="1"/>
          <w:color w:val="0e101a"/>
          <w:sz w:val="24"/>
          <w:szCs w:val="24"/>
        </w:rPr>
      </w:pPr>
      <w:r w:rsidDel="00000000" w:rsidR="00000000" w:rsidRPr="00000000">
        <w:rPr>
          <w:rtl w:val="0"/>
        </w:rPr>
      </w:r>
    </w:p>
    <w:p w:rsidR="00000000" w:rsidDel="00000000" w:rsidP="00000000" w:rsidRDefault="00000000" w:rsidRPr="00000000" w14:paraId="00000093">
      <w:pPr>
        <w:rPr>
          <w:rFonts w:ascii="Times New Roman" w:cs="Times New Roman" w:eastAsia="Times New Roman" w:hAnsi="Times New Roman"/>
          <w:b w:val="1"/>
          <w:bCs w:val="1"/>
          <w:color w:val="0e101a"/>
          <w:sz w:val="24"/>
          <w:szCs w:val="24"/>
        </w:rPr>
      </w:pPr>
      <w:r w:rsidDel="00000000" w:rsidR="00000000" w:rsidRPr="00000000">
        <w:rPr>
          <w:rtl w:val="0"/>
        </w:rPr>
      </w:r>
    </w:p>
    <w:p w:rsidR="00000000" w:rsidDel="00000000" w:rsidP="00000000" w:rsidRDefault="00000000" w:rsidRPr="00000000" w14:paraId="00000094">
      <w:pPr>
        <w:rPr>
          <w:rFonts w:ascii="Times New Roman" w:cs="Times New Roman" w:eastAsia="Times New Roman" w:hAnsi="Times New Roman"/>
          <w:b w:val="1"/>
          <w:bCs w:val="1"/>
          <w:color w:val="0e101a"/>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1590675</wp:posOffset>
            </wp:positionH>
            <wp:positionV relativeFrom="paragraph">
              <wp:posOffset>9525</wp:posOffset>
            </wp:positionV>
            <wp:extent cx="2757488" cy="3247041"/>
            <wp:effectExtent b="0" l="0" r="0" t="0"/>
            <wp:wrapNone/>
            <wp:docPr id="4" name="image2.jpg"/>
            <a:graphic>
              <a:graphicData uri="http://schemas.openxmlformats.org/drawingml/2006/picture">
                <pic:pic>
                  <pic:nvPicPr>
                    <pic:cNvPr id="0" name="image2.jpg"/>
                    <pic:cNvPicPr preferRelativeResize="0"/>
                  </pic:nvPicPr>
                  <pic:blipFill>
                    <a:blip r:embed="rId9"/>
                    <a:srcRect b="3278" l="6593" r="0" t="7423"/>
                    <a:stretch>
                      <a:fillRect/>
                    </a:stretch>
                  </pic:blipFill>
                  <pic:spPr>
                    <a:xfrm>
                      <a:off x="0" y="0"/>
                      <a:ext cx="2757488" cy="3247041"/>
                    </a:xfrm>
                    <a:prstGeom prst="rect"/>
                    <a:ln/>
                  </pic:spPr>
                </pic:pic>
              </a:graphicData>
            </a:graphic>
          </wp:anchor>
        </w:drawing>
      </w:r>
    </w:p>
    <w:p w:rsidR="00000000" w:rsidDel="00000000" w:rsidP="00000000" w:rsidRDefault="00000000" w:rsidRPr="00000000" w14:paraId="00000095">
      <w:pPr>
        <w:rPr>
          <w:rFonts w:ascii="Times New Roman" w:cs="Times New Roman" w:eastAsia="Times New Roman" w:hAnsi="Times New Roman"/>
          <w:b w:val="1"/>
          <w:bCs w:val="1"/>
          <w:color w:val="0e101a"/>
          <w:sz w:val="24"/>
          <w:szCs w:val="24"/>
        </w:rPr>
      </w:pPr>
      <w:r w:rsidDel="00000000" w:rsidR="00000000" w:rsidRPr="00000000">
        <w:rPr>
          <w:rtl w:val="0"/>
        </w:rPr>
      </w:r>
    </w:p>
    <w:p w:rsidR="00000000" w:rsidDel="00000000" w:rsidP="00000000" w:rsidRDefault="00000000" w:rsidRPr="00000000" w14:paraId="00000096">
      <w:pPr>
        <w:rPr>
          <w:rFonts w:ascii="Times New Roman" w:cs="Times New Roman" w:eastAsia="Times New Roman" w:hAnsi="Times New Roman"/>
          <w:b w:val="1"/>
          <w:bCs w:val="1"/>
          <w:color w:val="0e101a"/>
          <w:sz w:val="24"/>
          <w:szCs w:val="24"/>
        </w:rPr>
      </w:pPr>
      <w:r w:rsidDel="00000000" w:rsidR="00000000" w:rsidRPr="00000000">
        <w:rPr>
          <w:rtl w:val="0"/>
        </w:rPr>
      </w:r>
    </w:p>
    <w:p w:rsidR="00000000" w:rsidDel="00000000" w:rsidP="00000000" w:rsidRDefault="00000000" w:rsidRPr="00000000" w14:paraId="00000097">
      <w:pPr>
        <w:rPr>
          <w:rFonts w:ascii="Times New Roman" w:cs="Times New Roman" w:eastAsia="Times New Roman" w:hAnsi="Times New Roman"/>
          <w:b w:val="1"/>
          <w:bCs w:val="1"/>
          <w:color w:val="0e101a"/>
          <w:sz w:val="24"/>
          <w:szCs w:val="24"/>
        </w:rPr>
      </w:pPr>
      <w:r w:rsidDel="00000000" w:rsidR="00000000" w:rsidRPr="00000000">
        <w:rPr>
          <w:rtl w:val="0"/>
        </w:rPr>
      </w:r>
    </w:p>
    <w:p w:rsidR="00000000" w:rsidDel="00000000" w:rsidP="00000000" w:rsidRDefault="00000000" w:rsidRPr="00000000" w14:paraId="00000098">
      <w:pPr>
        <w:rPr>
          <w:rFonts w:ascii="Times New Roman" w:cs="Times New Roman" w:eastAsia="Times New Roman" w:hAnsi="Times New Roman"/>
          <w:b w:val="1"/>
          <w:bCs w:val="1"/>
          <w:color w:val="0e101a"/>
          <w:sz w:val="24"/>
          <w:szCs w:val="24"/>
        </w:rPr>
      </w:pPr>
      <w:r w:rsidDel="00000000" w:rsidR="00000000" w:rsidRPr="00000000">
        <w:rPr>
          <w:rtl w:val="0"/>
        </w:rPr>
      </w:r>
    </w:p>
    <w:p w:rsidR="00000000" w:rsidDel="00000000" w:rsidP="00000000" w:rsidRDefault="00000000" w:rsidRPr="00000000" w14:paraId="00000099">
      <w:pPr>
        <w:rPr>
          <w:rFonts w:ascii="Times New Roman" w:cs="Times New Roman" w:eastAsia="Times New Roman" w:hAnsi="Times New Roman"/>
          <w:b w:val="1"/>
          <w:bCs w:val="1"/>
          <w:color w:val="0e101a"/>
          <w:sz w:val="24"/>
          <w:szCs w:val="24"/>
        </w:rPr>
      </w:pPr>
      <w:r w:rsidDel="00000000" w:rsidR="00000000" w:rsidRPr="00000000">
        <w:rPr>
          <w:rtl w:val="0"/>
        </w:rPr>
      </w:r>
    </w:p>
    <w:p w:rsidR="00000000" w:rsidDel="00000000" w:rsidP="00000000" w:rsidRDefault="00000000" w:rsidRPr="00000000" w14:paraId="0000009A">
      <w:pPr>
        <w:rPr>
          <w:rFonts w:ascii="Times New Roman" w:cs="Times New Roman" w:eastAsia="Times New Roman" w:hAnsi="Times New Roman"/>
          <w:b w:val="1"/>
          <w:bCs w:val="1"/>
          <w:color w:val="0e101a"/>
          <w:sz w:val="24"/>
          <w:szCs w:val="24"/>
        </w:rPr>
      </w:pPr>
      <w:r w:rsidDel="00000000" w:rsidR="00000000" w:rsidRPr="00000000">
        <w:rPr>
          <w:rtl w:val="0"/>
        </w:rPr>
      </w:r>
    </w:p>
    <w:p w:rsidR="00000000" w:rsidDel="00000000" w:rsidP="00000000" w:rsidRDefault="00000000" w:rsidRPr="00000000" w14:paraId="0000009B">
      <w:pPr>
        <w:rPr>
          <w:rFonts w:ascii="Times New Roman" w:cs="Times New Roman" w:eastAsia="Times New Roman" w:hAnsi="Times New Roman"/>
          <w:b w:val="1"/>
          <w:bCs w:val="1"/>
          <w:color w:val="0e101a"/>
          <w:sz w:val="24"/>
          <w:szCs w:val="24"/>
        </w:rPr>
      </w:pPr>
      <w:r w:rsidDel="00000000" w:rsidR="00000000" w:rsidRPr="00000000">
        <w:rPr>
          <w:rtl w:val="0"/>
        </w:rPr>
      </w:r>
    </w:p>
    <w:p w:rsidR="00000000" w:rsidDel="00000000" w:rsidP="00000000" w:rsidRDefault="00000000" w:rsidRPr="00000000" w14:paraId="0000009C">
      <w:pPr>
        <w:rPr>
          <w:rFonts w:ascii="Times New Roman" w:cs="Times New Roman" w:eastAsia="Times New Roman" w:hAnsi="Times New Roman"/>
          <w:b w:val="1"/>
          <w:bCs w:val="1"/>
          <w:color w:val="0e101a"/>
          <w:sz w:val="24"/>
          <w:szCs w:val="24"/>
        </w:rPr>
      </w:pPr>
      <w:r w:rsidDel="00000000" w:rsidR="00000000" w:rsidRPr="00000000">
        <w:rPr>
          <w:rtl w:val="0"/>
        </w:rPr>
      </w:r>
    </w:p>
    <w:p w:rsidR="00000000" w:rsidDel="00000000" w:rsidP="00000000" w:rsidRDefault="00000000" w:rsidRPr="00000000" w14:paraId="0000009D">
      <w:pPr>
        <w:rPr>
          <w:rFonts w:ascii="Times New Roman" w:cs="Times New Roman" w:eastAsia="Times New Roman" w:hAnsi="Times New Roman"/>
          <w:b w:val="1"/>
          <w:bCs w:val="1"/>
          <w:color w:val="0e101a"/>
          <w:sz w:val="24"/>
          <w:szCs w:val="24"/>
        </w:rPr>
      </w:pPr>
      <w:r w:rsidDel="00000000" w:rsidR="00000000" w:rsidRPr="00000000">
        <w:rPr>
          <w:rtl w:val="0"/>
        </w:rPr>
      </w:r>
    </w:p>
    <w:p w:rsidR="00000000" w:rsidDel="00000000" w:rsidP="00000000" w:rsidRDefault="00000000" w:rsidRPr="00000000" w14:paraId="0000009E">
      <w:pPr>
        <w:rPr>
          <w:rFonts w:ascii="Times New Roman" w:cs="Times New Roman" w:eastAsia="Times New Roman" w:hAnsi="Times New Roman"/>
          <w:b w:val="1"/>
          <w:bCs w:val="1"/>
          <w:color w:val="0e101a"/>
          <w:sz w:val="24"/>
          <w:szCs w:val="24"/>
        </w:rPr>
      </w:pPr>
      <w:r w:rsidDel="00000000" w:rsidR="00000000" w:rsidRPr="00000000">
        <w:rPr>
          <w:rtl w:val="0"/>
        </w:rPr>
      </w:r>
    </w:p>
    <w:p w:rsidR="00000000" w:rsidDel="00000000" w:rsidP="00000000" w:rsidRDefault="00000000" w:rsidRPr="00000000" w14:paraId="0000009F">
      <w:pPr>
        <w:rPr>
          <w:rFonts w:ascii="Times New Roman" w:cs="Times New Roman" w:eastAsia="Times New Roman" w:hAnsi="Times New Roman"/>
          <w:b w:val="1"/>
          <w:bCs w:val="1"/>
          <w:color w:val="0e101a"/>
          <w:sz w:val="24"/>
          <w:szCs w:val="24"/>
        </w:rPr>
      </w:pPr>
      <w:r w:rsidDel="00000000" w:rsidR="00000000" w:rsidRPr="00000000">
        <w:rPr>
          <w:rtl w:val="0"/>
        </w:rPr>
      </w:r>
    </w:p>
    <w:p w:rsidR="00000000" w:rsidDel="00000000" w:rsidP="00000000" w:rsidRDefault="00000000" w:rsidRPr="00000000" w14:paraId="000000A0">
      <w:pPr>
        <w:rPr>
          <w:rFonts w:ascii="Times New Roman" w:cs="Times New Roman" w:eastAsia="Times New Roman" w:hAnsi="Times New Roman"/>
          <w:b w:val="1"/>
          <w:bCs w:val="1"/>
          <w:color w:val="0e101a"/>
          <w:sz w:val="24"/>
          <w:szCs w:val="24"/>
        </w:rPr>
      </w:pPr>
      <w:r w:rsidDel="00000000" w:rsidR="00000000" w:rsidRPr="00000000">
        <w:rPr>
          <w:rtl w:val="0"/>
        </w:rPr>
      </w:r>
    </w:p>
    <w:p w:rsidR="00000000" w:rsidDel="00000000" w:rsidP="00000000" w:rsidRDefault="00000000" w:rsidRPr="00000000" w14:paraId="000000A1">
      <w:pPr>
        <w:rPr>
          <w:rFonts w:ascii="Times New Roman" w:cs="Times New Roman" w:eastAsia="Times New Roman" w:hAnsi="Times New Roman"/>
          <w:b w:val="1"/>
          <w:bCs w:val="1"/>
          <w:color w:val="0e101a"/>
          <w:sz w:val="24"/>
          <w:szCs w:val="24"/>
        </w:rPr>
      </w:pPr>
      <w:r w:rsidDel="00000000" w:rsidR="00000000" w:rsidRPr="00000000">
        <w:rPr>
          <w:rtl w:val="0"/>
        </w:rPr>
      </w:r>
    </w:p>
    <w:p w:rsidR="00000000" w:rsidDel="00000000" w:rsidP="00000000" w:rsidRDefault="00000000" w:rsidRPr="00000000" w14:paraId="000000A2">
      <w:pPr>
        <w:rPr>
          <w:rFonts w:ascii="Times New Roman" w:cs="Times New Roman" w:eastAsia="Times New Roman" w:hAnsi="Times New Roman"/>
          <w:b w:val="1"/>
          <w:bCs w:val="1"/>
          <w:color w:val="0e101a"/>
          <w:sz w:val="24"/>
          <w:szCs w:val="24"/>
        </w:rPr>
      </w:pPr>
      <w:r w:rsidDel="00000000" w:rsidR="00000000" w:rsidRPr="00000000">
        <w:rPr>
          <w:rtl w:val="0"/>
        </w:rPr>
      </w:r>
    </w:p>
    <w:p w:rsidR="00000000" w:rsidDel="00000000" w:rsidP="00000000" w:rsidRDefault="00000000" w:rsidRPr="00000000" w14:paraId="000000A3">
      <w:pPr>
        <w:rPr>
          <w:rFonts w:ascii="Times New Roman" w:cs="Times New Roman" w:eastAsia="Times New Roman" w:hAnsi="Times New Roman"/>
          <w:b w:val="1"/>
          <w:bCs w:val="1"/>
          <w:color w:val="0e101a"/>
          <w:sz w:val="24"/>
          <w:szCs w:val="24"/>
        </w:rPr>
      </w:pPr>
      <w:r w:rsidDel="00000000" w:rsidR="00000000" w:rsidRPr="00000000">
        <w:rPr>
          <w:rtl w:val="0"/>
        </w:rPr>
      </w:r>
    </w:p>
    <w:p w:rsidR="00000000" w:rsidDel="00000000" w:rsidP="00000000" w:rsidRDefault="00000000" w:rsidRPr="00000000" w14:paraId="000000A4">
      <w:pPr>
        <w:pBdr>
          <w:top w:color="auto" w:space="0" w:sz="0" w:val="none"/>
          <w:left w:color="auto" w:space="0" w:sz="0" w:val="none"/>
          <w:bottom w:color="auto" w:space="0" w:sz="0" w:val="none"/>
          <w:right w:color="auto" w:space="0" w:sz="0" w:val="none"/>
          <w:between w:color="auto" w:space="0" w:sz="0" w:val="none"/>
        </w:pBdr>
        <w:spacing w:before="240" w:line="240" w:lineRule="auto"/>
        <w:ind w:firstLine="360"/>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highlight w:val="white"/>
          <w:rtl w:val="0"/>
        </w:rPr>
        <w:t xml:space="preserve">Image 3. Gold miniature anthropomorphic figure, Sanouli</w:t>
      </w:r>
      <w:r w:rsidDel="00000000" w:rsidR="00000000" w:rsidRPr="00000000">
        <w:rPr>
          <w:rFonts w:ascii="Times New Roman" w:cs="Times New Roman" w:eastAsia="Times New Roman" w:hAnsi="Times New Roman"/>
          <w:b w:val="1"/>
          <w:bCs w:val="1"/>
          <w:sz w:val="20"/>
          <w:szCs w:val="20"/>
          <w:rtl w:val="0"/>
        </w:rPr>
        <w:t xml:space="preserve"> (Courtesy: Archaeological Survey of India)</w:t>
      </w:r>
    </w:p>
    <w:p w:rsidR="00000000" w:rsidDel="00000000" w:rsidP="00000000" w:rsidRDefault="00000000" w:rsidRPr="00000000" w14:paraId="000000A5">
      <w:pPr>
        <w:pBdr>
          <w:top w:color="auto" w:space="0" w:sz="0" w:val="none"/>
          <w:left w:color="auto" w:space="0" w:sz="0" w:val="none"/>
          <w:bottom w:color="auto" w:space="0" w:sz="0" w:val="none"/>
          <w:right w:color="auto" w:space="0" w:sz="0" w:val="none"/>
          <w:between w:color="auto" w:space="0" w:sz="0" w:val="none"/>
        </w:pBdr>
        <w:spacing w:before="240" w:line="240" w:lineRule="auto"/>
        <w:ind w:firstLine="360"/>
        <w:jc w:val="center"/>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A6">
      <w:pPr>
        <w:rPr>
          <w:rFonts w:ascii="Times New Roman" w:cs="Times New Roman" w:eastAsia="Times New Roman" w:hAnsi="Times New Roman"/>
          <w:b w:val="1"/>
          <w:bCs w:val="1"/>
          <w:color w:val="0e101a"/>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5589270" cy="3017520"/>
            <wp:effectExtent b="0" l="0" r="0" t="0"/>
            <wp:wrapNone/>
            <wp:docPr id="1" name="image1.jpg"/>
            <a:graphic>
              <a:graphicData uri="http://schemas.openxmlformats.org/drawingml/2006/picture">
                <pic:pic>
                  <pic:nvPicPr>
                    <pic:cNvPr id="0" name="image1.jpg"/>
                    <pic:cNvPicPr preferRelativeResize="0"/>
                  </pic:nvPicPr>
                  <pic:blipFill>
                    <a:blip r:embed="rId10"/>
                    <a:srcRect b="3439" l="1162" r="1951" t="3540"/>
                    <a:stretch>
                      <a:fillRect/>
                    </a:stretch>
                  </pic:blipFill>
                  <pic:spPr>
                    <a:xfrm>
                      <a:off x="0" y="0"/>
                      <a:ext cx="5589270" cy="3017520"/>
                    </a:xfrm>
                    <a:prstGeom prst="rect"/>
                    <a:ln/>
                  </pic:spPr>
                </pic:pic>
              </a:graphicData>
            </a:graphic>
          </wp:anchor>
        </w:drawing>
      </w:r>
    </w:p>
    <w:p w:rsidR="00000000" w:rsidDel="00000000" w:rsidP="00000000" w:rsidRDefault="00000000" w:rsidRPr="00000000" w14:paraId="000000A7">
      <w:pPr>
        <w:rPr>
          <w:rFonts w:ascii="Times New Roman" w:cs="Times New Roman" w:eastAsia="Times New Roman" w:hAnsi="Times New Roman"/>
          <w:b w:val="1"/>
          <w:bCs w:val="1"/>
          <w:color w:val="0e101a"/>
          <w:sz w:val="24"/>
          <w:szCs w:val="24"/>
        </w:rPr>
      </w:pPr>
      <w:r w:rsidDel="00000000" w:rsidR="00000000" w:rsidRPr="00000000">
        <w:rPr>
          <w:rtl w:val="0"/>
        </w:rPr>
      </w:r>
    </w:p>
    <w:p w:rsidR="00000000" w:rsidDel="00000000" w:rsidP="00000000" w:rsidRDefault="00000000" w:rsidRPr="00000000" w14:paraId="000000A8">
      <w:pPr>
        <w:rPr>
          <w:rFonts w:ascii="Times New Roman" w:cs="Times New Roman" w:eastAsia="Times New Roman" w:hAnsi="Times New Roman"/>
          <w:b w:val="1"/>
          <w:bCs w:val="1"/>
          <w:color w:val="0e101a"/>
          <w:sz w:val="24"/>
          <w:szCs w:val="24"/>
        </w:rPr>
      </w:pPr>
      <w:r w:rsidDel="00000000" w:rsidR="00000000" w:rsidRPr="00000000">
        <w:rPr>
          <w:rtl w:val="0"/>
        </w:rPr>
      </w:r>
    </w:p>
    <w:p w:rsidR="00000000" w:rsidDel="00000000" w:rsidP="00000000" w:rsidRDefault="00000000" w:rsidRPr="00000000" w14:paraId="000000A9">
      <w:pPr>
        <w:rPr>
          <w:rFonts w:ascii="Times New Roman" w:cs="Times New Roman" w:eastAsia="Times New Roman" w:hAnsi="Times New Roman"/>
          <w:b w:val="1"/>
          <w:bCs w:val="1"/>
          <w:color w:val="0e101a"/>
          <w:sz w:val="24"/>
          <w:szCs w:val="24"/>
        </w:rPr>
      </w:pPr>
      <w:r w:rsidDel="00000000" w:rsidR="00000000" w:rsidRPr="00000000">
        <w:rPr>
          <w:rtl w:val="0"/>
        </w:rPr>
      </w:r>
    </w:p>
    <w:p w:rsidR="00000000" w:rsidDel="00000000" w:rsidP="00000000" w:rsidRDefault="00000000" w:rsidRPr="00000000" w14:paraId="000000AA">
      <w:pPr>
        <w:rPr>
          <w:rFonts w:ascii="Times New Roman" w:cs="Times New Roman" w:eastAsia="Times New Roman" w:hAnsi="Times New Roman"/>
          <w:b w:val="1"/>
          <w:bCs w:val="1"/>
          <w:color w:val="0e101a"/>
          <w:sz w:val="24"/>
          <w:szCs w:val="24"/>
        </w:rPr>
      </w:pPr>
      <w:r w:rsidDel="00000000" w:rsidR="00000000" w:rsidRPr="00000000">
        <w:rPr>
          <w:rtl w:val="0"/>
        </w:rPr>
      </w:r>
    </w:p>
    <w:p w:rsidR="00000000" w:rsidDel="00000000" w:rsidP="00000000" w:rsidRDefault="00000000" w:rsidRPr="00000000" w14:paraId="000000AB">
      <w:pPr>
        <w:rPr>
          <w:rFonts w:ascii="Times New Roman" w:cs="Times New Roman" w:eastAsia="Times New Roman" w:hAnsi="Times New Roman"/>
          <w:b w:val="1"/>
          <w:bCs w:val="1"/>
          <w:color w:val="0e101a"/>
          <w:sz w:val="24"/>
          <w:szCs w:val="24"/>
        </w:rPr>
      </w:pPr>
      <w:r w:rsidDel="00000000" w:rsidR="00000000" w:rsidRPr="00000000">
        <w:rPr>
          <w:rtl w:val="0"/>
        </w:rPr>
      </w:r>
    </w:p>
    <w:p w:rsidR="00000000" w:rsidDel="00000000" w:rsidP="00000000" w:rsidRDefault="00000000" w:rsidRPr="00000000" w14:paraId="000000AC">
      <w:pPr>
        <w:rPr>
          <w:rFonts w:ascii="Times New Roman" w:cs="Times New Roman" w:eastAsia="Times New Roman" w:hAnsi="Times New Roman"/>
          <w:b w:val="1"/>
          <w:bCs w:val="1"/>
          <w:color w:val="0e101a"/>
          <w:sz w:val="24"/>
          <w:szCs w:val="24"/>
        </w:rPr>
      </w:pPr>
      <w:r w:rsidDel="00000000" w:rsidR="00000000" w:rsidRPr="00000000">
        <w:rPr>
          <w:rtl w:val="0"/>
        </w:rPr>
      </w:r>
    </w:p>
    <w:p w:rsidR="00000000" w:rsidDel="00000000" w:rsidP="00000000" w:rsidRDefault="00000000" w:rsidRPr="00000000" w14:paraId="000000AD">
      <w:pPr>
        <w:rPr>
          <w:rFonts w:ascii="Times New Roman" w:cs="Times New Roman" w:eastAsia="Times New Roman" w:hAnsi="Times New Roman"/>
          <w:b w:val="1"/>
          <w:bCs w:val="1"/>
          <w:color w:val="0e101a"/>
          <w:sz w:val="24"/>
          <w:szCs w:val="24"/>
        </w:rPr>
      </w:pPr>
      <w:r w:rsidDel="00000000" w:rsidR="00000000" w:rsidRPr="00000000">
        <w:rPr>
          <w:rtl w:val="0"/>
        </w:rPr>
      </w:r>
    </w:p>
    <w:p w:rsidR="00000000" w:rsidDel="00000000" w:rsidP="00000000" w:rsidRDefault="00000000" w:rsidRPr="00000000" w14:paraId="000000AE">
      <w:pPr>
        <w:rPr>
          <w:rFonts w:ascii="Times New Roman" w:cs="Times New Roman" w:eastAsia="Times New Roman" w:hAnsi="Times New Roman"/>
          <w:b w:val="1"/>
          <w:bCs w:val="1"/>
          <w:color w:val="0e101a"/>
          <w:sz w:val="24"/>
          <w:szCs w:val="24"/>
        </w:rPr>
      </w:pPr>
      <w:r w:rsidDel="00000000" w:rsidR="00000000" w:rsidRPr="00000000">
        <w:rPr>
          <w:rtl w:val="0"/>
        </w:rPr>
      </w:r>
    </w:p>
    <w:p w:rsidR="00000000" w:rsidDel="00000000" w:rsidP="00000000" w:rsidRDefault="00000000" w:rsidRPr="00000000" w14:paraId="000000AF">
      <w:pPr>
        <w:rPr>
          <w:rFonts w:ascii="Times New Roman" w:cs="Times New Roman" w:eastAsia="Times New Roman" w:hAnsi="Times New Roman"/>
          <w:b w:val="1"/>
          <w:bCs w:val="1"/>
          <w:color w:val="0e101a"/>
          <w:sz w:val="24"/>
          <w:szCs w:val="24"/>
        </w:rPr>
      </w:pPr>
      <w:r w:rsidDel="00000000" w:rsidR="00000000" w:rsidRPr="00000000">
        <w:rPr>
          <w:rtl w:val="0"/>
        </w:rPr>
      </w:r>
    </w:p>
    <w:p w:rsidR="00000000" w:rsidDel="00000000" w:rsidP="00000000" w:rsidRDefault="00000000" w:rsidRPr="00000000" w14:paraId="000000B0">
      <w:pPr>
        <w:rPr>
          <w:rFonts w:ascii="Times New Roman" w:cs="Times New Roman" w:eastAsia="Times New Roman" w:hAnsi="Times New Roman"/>
          <w:b w:val="1"/>
          <w:bCs w:val="1"/>
          <w:color w:val="0e101a"/>
          <w:sz w:val="24"/>
          <w:szCs w:val="24"/>
        </w:rPr>
      </w:pPr>
      <w:r w:rsidDel="00000000" w:rsidR="00000000" w:rsidRPr="00000000">
        <w:rPr>
          <w:rtl w:val="0"/>
        </w:rPr>
      </w:r>
    </w:p>
    <w:p w:rsidR="00000000" w:rsidDel="00000000" w:rsidP="00000000" w:rsidRDefault="00000000" w:rsidRPr="00000000" w14:paraId="000000B1">
      <w:pPr>
        <w:rPr>
          <w:rFonts w:ascii="Times New Roman" w:cs="Times New Roman" w:eastAsia="Times New Roman" w:hAnsi="Times New Roman"/>
          <w:b w:val="1"/>
          <w:bCs w:val="1"/>
          <w:color w:val="0e101a"/>
          <w:sz w:val="24"/>
          <w:szCs w:val="24"/>
        </w:rPr>
      </w:pPr>
      <w:r w:rsidDel="00000000" w:rsidR="00000000" w:rsidRPr="00000000">
        <w:rPr>
          <w:rtl w:val="0"/>
        </w:rPr>
      </w:r>
    </w:p>
    <w:p w:rsidR="00000000" w:rsidDel="00000000" w:rsidP="00000000" w:rsidRDefault="00000000" w:rsidRPr="00000000" w14:paraId="000000B2">
      <w:pPr>
        <w:rPr>
          <w:rFonts w:ascii="Times New Roman" w:cs="Times New Roman" w:eastAsia="Times New Roman" w:hAnsi="Times New Roman"/>
          <w:b w:val="1"/>
          <w:bCs w:val="1"/>
          <w:color w:val="0e101a"/>
          <w:sz w:val="24"/>
          <w:szCs w:val="24"/>
        </w:rPr>
      </w:pPr>
      <w:r w:rsidDel="00000000" w:rsidR="00000000" w:rsidRPr="00000000">
        <w:rPr>
          <w:rtl w:val="0"/>
        </w:rPr>
      </w:r>
    </w:p>
    <w:p w:rsidR="00000000" w:rsidDel="00000000" w:rsidP="00000000" w:rsidRDefault="00000000" w:rsidRPr="00000000" w14:paraId="000000B3">
      <w:pPr>
        <w:rPr>
          <w:rFonts w:ascii="Times New Roman" w:cs="Times New Roman" w:eastAsia="Times New Roman" w:hAnsi="Times New Roman"/>
          <w:b w:val="1"/>
          <w:bCs w:val="1"/>
          <w:color w:val="0e101a"/>
          <w:sz w:val="24"/>
          <w:szCs w:val="24"/>
        </w:rPr>
      </w:pPr>
      <w:r w:rsidDel="00000000" w:rsidR="00000000" w:rsidRPr="00000000">
        <w:rPr>
          <w:rtl w:val="0"/>
        </w:rPr>
      </w:r>
    </w:p>
    <w:p w:rsidR="00000000" w:rsidDel="00000000" w:rsidP="00000000" w:rsidRDefault="00000000" w:rsidRPr="00000000" w14:paraId="000000B4">
      <w:pPr>
        <w:rPr>
          <w:rFonts w:ascii="Times New Roman" w:cs="Times New Roman" w:eastAsia="Times New Roman" w:hAnsi="Times New Roman"/>
          <w:b w:val="1"/>
          <w:bCs w:val="1"/>
          <w:color w:val="0e101a"/>
          <w:sz w:val="24"/>
          <w:szCs w:val="24"/>
        </w:rPr>
      </w:pPr>
      <w:r w:rsidDel="00000000" w:rsidR="00000000" w:rsidRPr="00000000">
        <w:rPr>
          <w:rtl w:val="0"/>
        </w:rPr>
      </w:r>
    </w:p>
    <w:p w:rsidR="00000000" w:rsidDel="00000000" w:rsidP="00000000" w:rsidRDefault="00000000" w:rsidRPr="00000000" w14:paraId="000000B5">
      <w:pPr>
        <w:rPr>
          <w:rFonts w:ascii="Times New Roman" w:cs="Times New Roman" w:eastAsia="Times New Roman" w:hAnsi="Times New Roman"/>
          <w:b w:val="1"/>
          <w:bCs w:val="1"/>
          <w:color w:val="0e101a"/>
          <w:sz w:val="24"/>
          <w:szCs w:val="24"/>
        </w:rPr>
      </w:pPr>
      <w:r w:rsidDel="00000000" w:rsidR="00000000" w:rsidRPr="00000000">
        <w:rPr>
          <w:rtl w:val="0"/>
        </w:rPr>
      </w:r>
    </w:p>
    <w:p w:rsidR="00000000" w:rsidDel="00000000" w:rsidP="00000000" w:rsidRDefault="00000000" w:rsidRPr="00000000" w14:paraId="000000B6">
      <w:pPr>
        <w:pBdr>
          <w:top w:color="auto" w:space="0" w:sz="0" w:val="none"/>
          <w:left w:color="auto" w:space="0" w:sz="0" w:val="none"/>
          <w:bottom w:color="auto" w:space="0" w:sz="0" w:val="none"/>
          <w:right w:color="auto" w:space="0" w:sz="0" w:val="none"/>
          <w:between w:color="auto" w:space="0" w:sz="0" w:val="none"/>
        </w:pBdr>
        <w:spacing w:line="240" w:lineRule="auto"/>
        <w:jc w:val="center"/>
        <w:rPr>
          <w:rFonts w:ascii="Times New Roman" w:cs="Times New Roman" w:eastAsia="Times New Roman" w:hAnsi="Times New Roman"/>
          <w:b w:val="1"/>
          <w:bCs w:val="1"/>
          <w:color w:val="0e101a"/>
          <w:sz w:val="24"/>
          <w:szCs w:val="24"/>
        </w:rPr>
      </w:pPr>
      <w:r w:rsidDel="00000000" w:rsidR="00000000" w:rsidRPr="00000000">
        <w:rPr>
          <w:rFonts w:ascii="Times New Roman" w:cs="Times New Roman" w:eastAsia="Times New Roman" w:hAnsi="Times New Roman"/>
          <w:b w:val="1"/>
          <w:bCs w:val="1"/>
          <w:sz w:val="20"/>
          <w:szCs w:val="20"/>
          <w:highlight w:val="white"/>
          <w:rtl w:val="0"/>
        </w:rPr>
        <w:t xml:space="preserve">Image 4. Sanouli is Burial with stylized copper Arrow head</w:t>
      </w:r>
      <w:r w:rsidDel="00000000" w:rsidR="00000000" w:rsidRPr="00000000">
        <w:rPr>
          <w:rFonts w:ascii="Times New Roman" w:cs="Times New Roman" w:eastAsia="Times New Roman" w:hAnsi="Times New Roman"/>
          <w:b w:val="1"/>
          <w:bCs w:val="1"/>
          <w:sz w:val="20"/>
          <w:szCs w:val="20"/>
          <w:rtl w:val="0"/>
        </w:rPr>
        <w:t xml:space="preserve"> (Courtesy: Archaeological Survey of India)</w:t>
      </w:r>
      <w:r w:rsidDel="00000000" w:rsidR="00000000" w:rsidRPr="00000000">
        <w:rPr>
          <w:rtl w:val="0"/>
        </w:rPr>
      </w:r>
    </w:p>
    <w:p w:rsidR="00000000" w:rsidDel="00000000" w:rsidP="00000000" w:rsidRDefault="00000000" w:rsidRPr="00000000" w14:paraId="000000B7">
      <w:pPr>
        <w:rPr>
          <w:rFonts w:ascii="Times New Roman" w:cs="Times New Roman" w:eastAsia="Times New Roman" w:hAnsi="Times New Roman"/>
          <w:b w:val="1"/>
          <w:bCs w:val="1"/>
          <w:color w:val="0e101a"/>
          <w:sz w:val="24"/>
          <w:szCs w:val="24"/>
        </w:rPr>
      </w:pPr>
      <w:r w:rsidDel="00000000" w:rsidR="00000000" w:rsidRPr="00000000">
        <w:rPr>
          <w:rtl w:val="0"/>
        </w:rPr>
      </w:r>
    </w:p>
    <w:p w:rsidR="00000000" w:rsidDel="00000000" w:rsidP="00000000" w:rsidRDefault="00000000" w:rsidRPr="00000000" w14:paraId="000000B8">
      <w:pPr>
        <w:rPr>
          <w:rFonts w:ascii="Times New Roman" w:cs="Times New Roman" w:eastAsia="Times New Roman" w:hAnsi="Times New Roman"/>
          <w:b w:val="1"/>
          <w:bCs w:val="1"/>
          <w:color w:val="0e101a"/>
          <w:sz w:val="24"/>
          <w:szCs w:val="24"/>
        </w:rPr>
      </w:pPr>
      <w:r w:rsidDel="00000000" w:rsidR="00000000" w:rsidRPr="00000000">
        <w:rPr>
          <w:rtl w:val="0"/>
        </w:rPr>
      </w:r>
    </w:p>
    <w:p w:rsidR="00000000" w:rsidDel="00000000" w:rsidP="00000000" w:rsidRDefault="00000000" w:rsidRPr="00000000" w14:paraId="000000B9">
      <w:pPr>
        <w:rPr>
          <w:rFonts w:ascii="Times New Roman" w:cs="Times New Roman" w:eastAsia="Times New Roman" w:hAnsi="Times New Roman"/>
          <w:b w:val="1"/>
          <w:bCs w:val="1"/>
          <w:color w:val="0e101a"/>
          <w:sz w:val="24"/>
          <w:szCs w:val="24"/>
        </w:rPr>
      </w:pPr>
      <w:r w:rsidDel="00000000" w:rsidR="00000000" w:rsidRPr="00000000">
        <w:rPr>
          <w:rtl w:val="0"/>
        </w:rPr>
      </w:r>
    </w:p>
    <w:p w:rsidR="00000000" w:rsidDel="00000000" w:rsidP="00000000" w:rsidRDefault="00000000" w:rsidRPr="00000000" w14:paraId="000000BA">
      <w:pPr>
        <w:rPr>
          <w:rFonts w:ascii="Times New Roman" w:cs="Times New Roman" w:eastAsia="Times New Roman" w:hAnsi="Times New Roman"/>
          <w:b w:val="1"/>
          <w:bCs w:val="1"/>
          <w:color w:val="0e101a"/>
          <w:sz w:val="24"/>
          <w:szCs w:val="24"/>
        </w:rPr>
      </w:pPr>
      <w:r w:rsidDel="00000000" w:rsidR="00000000" w:rsidRPr="00000000">
        <w:rPr>
          <w:rFonts w:ascii="Times New Roman" w:cs="Times New Roman" w:eastAsia="Times New Roman" w:hAnsi="Times New Roman"/>
          <w:b w:val="1"/>
          <w:bCs w:val="1"/>
          <w:color w:val="0e101a"/>
          <w:sz w:val="24"/>
          <w:szCs w:val="24"/>
          <w:rtl w:val="0"/>
        </w:rPr>
        <w:t xml:space="preserve">References and Suggested Readings</w:t>
      </w:r>
    </w:p>
    <w:p w:rsidR="00000000" w:rsidDel="00000000" w:rsidP="00000000" w:rsidRDefault="00000000" w:rsidRPr="00000000" w14:paraId="000000BB">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Agarwal, D. P. (2003). </w:t>
      </w:r>
      <w:r w:rsidDel="00000000" w:rsidR="00000000" w:rsidRPr="00000000">
        <w:rPr>
          <w:rFonts w:ascii="Times New Roman" w:cs="Times New Roman" w:eastAsia="Times New Roman" w:hAnsi="Times New Roman"/>
          <w:i w:val="1"/>
          <w:iCs w:val="1"/>
          <w:color w:val="0e101a"/>
          <w:sz w:val="24"/>
          <w:szCs w:val="24"/>
          <w:rtl w:val="0"/>
        </w:rPr>
        <w:t xml:space="preserve">Early Bronze and Iron Age in South Asia</w:t>
      </w:r>
      <w:r w:rsidDel="00000000" w:rsidR="00000000" w:rsidRPr="00000000">
        <w:rPr>
          <w:rFonts w:ascii="Times New Roman" w:cs="Times New Roman" w:eastAsia="Times New Roman" w:hAnsi="Times New Roman"/>
          <w:color w:val="0e101a"/>
          <w:sz w:val="24"/>
          <w:szCs w:val="24"/>
          <w:rtl w:val="0"/>
        </w:rPr>
        <w:t xml:space="preserve">. New Delhi: [Publisher unavailable].</w:t>
      </w:r>
    </w:p>
    <w:p w:rsidR="00000000" w:rsidDel="00000000" w:rsidP="00000000" w:rsidRDefault="00000000" w:rsidRPr="00000000" w14:paraId="000000BC">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Asthana, S. (1985). </w:t>
      </w:r>
      <w:r w:rsidDel="00000000" w:rsidR="00000000" w:rsidRPr="00000000">
        <w:rPr>
          <w:rFonts w:ascii="Times New Roman" w:cs="Times New Roman" w:eastAsia="Times New Roman" w:hAnsi="Times New Roman"/>
          <w:i w:val="1"/>
          <w:iCs w:val="1"/>
          <w:color w:val="0e101a"/>
          <w:sz w:val="24"/>
          <w:szCs w:val="24"/>
          <w:rtl w:val="0"/>
        </w:rPr>
        <w:t xml:space="preserve">Pre-Harappan Cultures Indian and the Borderlands</w:t>
      </w:r>
      <w:r w:rsidDel="00000000" w:rsidR="00000000" w:rsidRPr="00000000">
        <w:rPr>
          <w:rFonts w:ascii="Times New Roman" w:cs="Times New Roman" w:eastAsia="Times New Roman" w:hAnsi="Times New Roman"/>
          <w:color w:val="0e101a"/>
          <w:sz w:val="24"/>
          <w:szCs w:val="24"/>
          <w:rtl w:val="0"/>
        </w:rPr>
        <w:t xml:space="preserve">. New Delhi: Books and Books.</w:t>
      </w:r>
    </w:p>
    <w:p w:rsidR="00000000" w:rsidDel="00000000" w:rsidP="00000000" w:rsidRDefault="00000000" w:rsidRPr="00000000" w14:paraId="000000BD">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Bell, D. A., &amp; Chaibong, H. (2003). </w:t>
      </w:r>
      <w:r w:rsidDel="00000000" w:rsidR="00000000" w:rsidRPr="00000000">
        <w:rPr>
          <w:rFonts w:ascii="Times New Roman" w:cs="Times New Roman" w:eastAsia="Times New Roman" w:hAnsi="Times New Roman"/>
          <w:i w:val="1"/>
          <w:iCs w:val="1"/>
          <w:color w:val="0e101a"/>
          <w:sz w:val="24"/>
          <w:szCs w:val="24"/>
          <w:rtl w:val="0"/>
        </w:rPr>
        <w:t xml:space="preserve">Beyond liberal democracy: Political thinking for an East Asian context</w:t>
      </w:r>
      <w:r w:rsidDel="00000000" w:rsidR="00000000" w:rsidRPr="00000000">
        <w:rPr>
          <w:rFonts w:ascii="Times New Roman" w:cs="Times New Roman" w:eastAsia="Times New Roman" w:hAnsi="Times New Roman"/>
          <w:color w:val="0e101a"/>
          <w:sz w:val="24"/>
          <w:szCs w:val="24"/>
          <w:rtl w:val="0"/>
        </w:rPr>
        <w:t xml:space="preserve">. Princeton University Press.</w:t>
      </w:r>
    </w:p>
    <w:p w:rsidR="00000000" w:rsidDel="00000000" w:rsidP="00000000" w:rsidRDefault="00000000" w:rsidRPr="00000000" w14:paraId="000000BE">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Bisht, R. S. (1991). Dholavira: New Horizons of the Indus Civilization. </w:t>
      </w:r>
      <w:r w:rsidDel="00000000" w:rsidR="00000000" w:rsidRPr="00000000">
        <w:rPr>
          <w:rFonts w:ascii="Times New Roman" w:cs="Times New Roman" w:eastAsia="Times New Roman" w:hAnsi="Times New Roman"/>
          <w:i w:val="1"/>
          <w:iCs w:val="1"/>
          <w:color w:val="0e101a"/>
          <w:sz w:val="24"/>
          <w:szCs w:val="24"/>
          <w:rtl w:val="0"/>
        </w:rPr>
        <w:t xml:space="preserve">Puratattva</w:t>
      </w:r>
      <w:r w:rsidDel="00000000" w:rsidR="00000000" w:rsidRPr="00000000">
        <w:rPr>
          <w:rFonts w:ascii="Times New Roman" w:cs="Times New Roman" w:eastAsia="Times New Roman" w:hAnsi="Times New Roman"/>
          <w:color w:val="0e101a"/>
          <w:sz w:val="24"/>
          <w:szCs w:val="24"/>
          <w:rtl w:val="0"/>
        </w:rPr>
        <w:t xml:space="preserve">, (21), 71–82.</w:t>
      </w:r>
    </w:p>
    <w:p w:rsidR="00000000" w:rsidDel="00000000" w:rsidP="00000000" w:rsidRDefault="00000000" w:rsidRPr="00000000" w14:paraId="000000BF">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Chakrabarti, D. K. (1984). Origin of Indus Civilization: Theories and Problems. In B. B. Lal &amp; S. P. Gupta (Eds.), </w:t>
      </w:r>
      <w:r w:rsidDel="00000000" w:rsidR="00000000" w:rsidRPr="00000000">
        <w:rPr>
          <w:rFonts w:ascii="Times New Roman" w:cs="Times New Roman" w:eastAsia="Times New Roman" w:hAnsi="Times New Roman"/>
          <w:i w:val="1"/>
          <w:iCs w:val="1"/>
          <w:color w:val="0e101a"/>
          <w:sz w:val="24"/>
          <w:szCs w:val="24"/>
          <w:rtl w:val="0"/>
        </w:rPr>
        <w:t xml:space="preserve">Frontiers of the Indus Civilization</w:t>
      </w:r>
      <w:r w:rsidDel="00000000" w:rsidR="00000000" w:rsidRPr="00000000">
        <w:rPr>
          <w:rFonts w:ascii="Times New Roman" w:cs="Times New Roman" w:eastAsia="Times New Roman" w:hAnsi="Times New Roman"/>
          <w:color w:val="0e101a"/>
          <w:sz w:val="24"/>
          <w:szCs w:val="24"/>
          <w:rtl w:val="0"/>
        </w:rPr>
        <w:t xml:space="preserve"> (pp. [pages unavailable]). New Delhi: Books and Books.</w:t>
      </w:r>
    </w:p>
    <w:p w:rsidR="00000000" w:rsidDel="00000000" w:rsidP="00000000" w:rsidRDefault="00000000" w:rsidRPr="00000000" w14:paraId="000000C0">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Dhavalikar, M. K. (1995). </w:t>
      </w:r>
      <w:r w:rsidDel="00000000" w:rsidR="00000000" w:rsidRPr="00000000">
        <w:rPr>
          <w:rFonts w:ascii="Times New Roman" w:cs="Times New Roman" w:eastAsia="Times New Roman" w:hAnsi="Times New Roman"/>
          <w:i w:val="1"/>
          <w:iCs w:val="1"/>
          <w:color w:val="0e101a"/>
          <w:sz w:val="24"/>
          <w:szCs w:val="24"/>
          <w:rtl w:val="0"/>
        </w:rPr>
        <w:t xml:space="preserve">Cultural Imperialism, Indus Civilization, Western India</w:t>
      </w:r>
      <w:r w:rsidDel="00000000" w:rsidR="00000000" w:rsidRPr="00000000">
        <w:rPr>
          <w:rFonts w:ascii="Times New Roman" w:cs="Times New Roman" w:eastAsia="Times New Roman" w:hAnsi="Times New Roman"/>
          <w:color w:val="0e101a"/>
          <w:sz w:val="24"/>
          <w:szCs w:val="24"/>
          <w:rtl w:val="0"/>
        </w:rPr>
        <w:t xml:space="preserve">. New Delhi: Books and Books.</w:t>
      </w:r>
    </w:p>
    <w:p w:rsidR="00000000" w:rsidDel="00000000" w:rsidP="00000000" w:rsidRDefault="00000000" w:rsidRPr="00000000" w14:paraId="000000C1">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Dhavalikar, M. K. (1996). </w:t>
      </w:r>
      <w:r w:rsidDel="00000000" w:rsidR="00000000" w:rsidRPr="00000000">
        <w:rPr>
          <w:rFonts w:ascii="Times New Roman" w:cs="Times New Roman" w:eastAsia="Times New Roman" w:hAnsi="Times New Roman"/>
          <w:i w:val="1"/>
          <w:iCs w:val="1"/>
          <w:color w:val="0e101a"/>
          <w:sz w:val="24"/>
          <w:szCs w:val="24"/>
          <w:rtl w:val="0"/>
        </w:rPr>
        <w:t xml:space="preserve">Studies on Chalcolithic and Bronze Age cultures in India</w:t>
      </w:r>
      <w:r w:rsidDel="00000000" w:rsidR="00000000" w:rsidRPr="00000000">
        <w:rPr>
          <w:rFonts w:ascii="Times New Roman" w:cs="Times New Roman" w:eastAsia="Times New Roman" w:hAnsi="Times New Roman"/>
          <w:color w:val="0e101a"/>
          <w:sz w:val="24"/>
          <w:szCs w:val="24"/>
          <w:rtl w:val="0"/>
        </w:rPr>
        <w:t xml:space="preserve">. [Publisher unavailable].</w:t>
      </w:r>
    </w:p>
    <w:p w:rsidR="00000000" w:rsidDel="00000000" w:rsidP="00000000" w:rsidRDefault="00000000" w:rsidRPr="00000000" w14:paraId="000000C2">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Francfort, H. P. (1989). </w:t>
      </w:r>
      <w:r w:rsidDel="00000000" w:rsidR="00000000" w:rsidRPr="00000000">
        <w:rPr>
          <w:rFonts w:ascii="Times New Roman" w:cs="Times New Roman" w:eastAsia="Times New Roman" w:hAnsi="Times New Roman"/>
          <w:i w:val="1"/>
          <w:iCs w:val="1"/>
          <w:color w:val="0e101a"/>
          <w:sz w:val="24"/>
          <w:szCs w:val="24"/>
          <w:rtl w:val="0"/>
        </w:rPr>
        <w:t xml:space="preserve">Fouilles d' Shortughai</w:t>
      </w:r>
      <w:r w:rsidDel="00000000" w:rsidR="00000000" w:rsidRPr="00000000">
        <w:rPr>
          <w:rFonts w:ascii="Times New Roman" w:cs="Times New Roman" w:eastAsia="Times New Roman" w:hAnsi="Times New Roman"/>
          <w:color w:val="0e101a"/>
          <w:sz w:val="24"/>
          <w:szCs w:val="24"/>
          <w:rtl w:val="0"/>
        </w:rPr>
        <w:t xml:space="preserve"> (3 vols.). Paris: [Publisher unavailable].</w:t>
      </w:r>
    </w:p>
    <w:p w:rsidR="00000000" w:rsidDel="00000000" w:rsidP="00000000" w:rsidRDefault="00000000" w:rsidRPr="00000000" w14:paraId="000000C3">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Ghosh, A. (1965). The Indus civilization—its origins, authors, extent and chronology. In V. N. Misra &amp; M. S. Mate (Eds.), </w:t>
      </w:r>
      <w:r w:rsidDel="00000000" w:rsidR="00000000" w:rsidRPr="00000000">
        <w:rPr>
          <w:rFonts w:ascii="Times New Roman" w:cs="Times New Roman" w:eastAsia="Times New Roman" w:hAnsi="Times New Roman"/>
          <w:i w:val="1"/>
          <w:iCs w:val="1"/>
          <w:color w:val="0e101a"/>
          <w:sz w:val="24"/>
          <w:szCs w:val="24"/>
          <w:rtl w:val="0"/>
        </w:rPr>
        <w:t xml:space="preserve">Indian Archaeology 1964</w:t>
      </w:r>
      <w:r w:rsidDel="00000000" w:rsidR="00000000" w:rsidRPr="00000000">
        <w:rPr>
          <w:rFonts w:ascii="Times New Roman" w:cs="Times New Roman" w:eastAsia="Times New Roman" w:hAnsi="Times New Roman"/>
          <w:color w:val="0e101a"/>
          <w:sz w:val="24"/>
          <w:szCs w:val="24"/>
          <w:rtl w:val="0"/>
        </w:rPr>
        <w:t xml:space="preserve"> (pp. 113–156). Pune: [Publisher unavailable].</w:t>
      </w:r>
    </w:p>
    <w:p w:rsidR="00000000" w:rsidDel="00000000" w:rsidP="00000000" w:rsidRDefault="00000000" w:rsidRPr="00000000" w14:paraId="000000C4">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Guar, R. (1996). </w:t>
      </w:r>
      <w:r w:rsidDel="00000000" w:rsidR="00000000" w:rsidRPr="00000000">
        <w:rPr>
          <w:rFonts w:ascii="Times New Roman" w:cs="Times New Roman" w:eastAsia="Times New Roman" w:hAnsi="Times New Roman"/>
          <w:i w:val="1"/>
          <w:iCs w:val="1"/>
          <w:color w:val="0e101a"/>
          <w:sz w:val="24"/>
          <w:szCs w:val="24"/>
          <w:rtl w:val="0"/>
        </w:rPr>
        <w:t xml:space="preserve">[Title unavailable]</w:t>
      </w:r>
      <w:r w:rsidDel="00000000" w:rsidR="00000000" w:rsidRPr="00000000">
        <w:rPr>
          <w:rFonts w:ascii="Times New Roman" w:cs="Times New Roman" w:eastAsia="Times New Roman" w:hAnsi="Times New Roman"/>
          <w:color w:val="0e101a"/>
          <w:sz w:val="24"/>
          <w:szCs w:val="24"/>
          <w:rtl w:val="0"/>
        </w:rPr>
        <w:t xml:space="preserve">. [Publisher unavailable].</w:t>
      </w:r>
    </w:p>
    <w:p w:rsidR="00000000" w:rsidDel="00000000" w:rsidP="00000000" w:rsidRDefault="00000000" w:rsidRPr="00000000" w14:paraId="000000C5">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Guha, S. (1990). Evaluation of the Harappan state (Unpublished doctoral dissertation). University of Poona, Pune.</w:t>
      </w:r>
    </w:p>
    <w:p w:rsidR="00000000" w:rsidDel="00000000" w:rsidP="00000000" w:rsidRDefault="00000000" w:rsidRPr="00000000" w14:paraId="000000C6">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Gupta, S. P. (1997). </w:t>
      </w:r>
      <w:r w:rsidDel="00000000" w:rsidR="00000000" w:rsidRPr="00000000">
        <w:rPr>
          <w:rFonts w:ascii="Times New Roman" w:cs="Times New Roman" w:eastAsia="Times New Roman" w:hAnsi="Times New Roman"/>
          <w:i w:val="1"/>
          <w:iCs w:val="1"/>
          <w:color w:val="0e101a"/>
          <w:sz w:val="24"/>
          <w:szCs w:val="24"/>
          <w:rtl w:val="0"/>
        </w:rPr>
        <w:t xml:space="preserve">The Indus-Sarasvati Civilization</w:t>
      </w:r>
      <w:r w:rsidDel="00000000" w:rsidR="00000000" w:rsidRPr="00000000">
        <w:rPr>
          <w:rFonts w:ascii="Times New Roman" w:cs="Times New Roman" w:eastAsia="Times New Roman" w:hAnsi="Times New Roman"/>
          <w:color w:val="0e101a"/>
          <w:sz w:val="24"/>
          <w:szCs w:val="24"/>
          <w:rtl w:val="0"/>
        </w:rPr>
        <w:t xml:space="preserve">. New Delhi: Pratibha Prakashan.</w:t>
      </w:r>
    </w:p>
    <w:p w:rsidR="00000000" w:rsidDel="00000000" w:rsidP="00000000" w:rsidRDefault="00000000" w:rsidRPr="00000000" w14:paraId="000000C7">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Jarrige, J. F. (1982). Excavation at Mehgarh: Their Significance for understanding the Background of Harappan Civilization. In G. L. Possehl (Ed.), </w:t>
      </w:r>
      <w:r w:rsidDel="00000000" w:rsidR="00000000" w:rsidRPr="00000000">
        <w:rPr>
          <w:rFonts w:ascii="Times New Roman" w:cs="Times New Roman" w:eastAsia="Times New Roman" w:hAnsi="Times New Roman"/>
          <w:i w:val="1"/>
          <w:iCs w:val="1"/>
          <w:color w:val="0e101a"/>
          <w:sz w:val="24"/>
          <w:szCs w:val="24"/>
          <w:rtl w:val="0"/>
        </w:rPr>
        <w:t xml:space="preserve">Harappan Civilization</w:t>
      </w:r>
      <w:r w:rsidDel="00000000" w:rsidR="00000000" w:rsidRPr="00000000">
        <w:rPr>
          <w:rFonts w:ascii="Times New Roman" w:cs="Times New Roman" w:eastAsia="Times New Roman" w:hAnsi="Times New Roman"/>
          <w:color w:val="0e101a"/>
          <w:sz w:val="24"/>
          <w:szCs w:val="24"/>
          <w:rtl w:val="0"/>
        </w:rPr>
        <w:t xml:space="preserve"> (pp. 79–84). New Delhi: Books and Books.</w:t>
      </w:r>
    </w:p>
    <w:p w:rsidR="00000000" w:rsidDel="00000000" w:rsidP="00000000" w:rsidRDefault="00000000" w:rsidRPr="00000000" w14:paraId="000000C8">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Joshi, J. P. (1979). Excavations at Harappan and related Chalcolithic sites. </w:t>
      </w:r>
      <w:r w:rsidDel="00000000" w:rsidR="00000000" w:rsidRPr="00000000">
        <w:rPr>
          <w:rFonts w:ascii="Times New Roman" w:cs="Times New Roman" w:eastAsia="Times New Roman" w:hAnsi="Times New Roman"/>
          <w:i w:val="1"/>
          <w:iCs w:val="1"/>
          <w:color w:val="0e101a"/>
          <w:sz w:val="24"/>
          <w:szCs w:val="24"/>
          <w:rtl w:val="0"/>
        </w:rPr>
        <w:t xml:space="preserve">[Journal or book title unavailable]</w:t>
      </w:r>
      <w:r w:rsidDel="00000000" w:rsidR="00000000" w:rsidRPr="00000000">
        <w:rPr>
          <w:rFonts w:ascii="Times New Roman" w:cs="Times New Roman" w:eastAsia="Times New Roman" w:hAnsi="Times New Roman"/>
          <w:color w:val="0e101a"/>
          <w:sz w:val="24"/>
          <w:szCs w:val="24"/>
          <w:rtl w:val="0"/>
        </w:rPr>
        <w:t xml:space="preserve">.</w:t>
      </w:r>
    </w:p>
    <w:p w:rsidR="00000000" w:rsidDel="00000000" w:rsidP="00000000" w:rsidRDefault="00000000" w:rsidRPr="00000000" w14:paraId="000000C9">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Joshi, J. P. (1984). The Indus civilization: A reconsideration on the basis of distribution maps. In B. B. Lal &amp; S. P. Gupta (Eds.), </w:t>
      </w:r>
      <w:r w:rsidDel="00000000" w:rsidR="00000000" w:rsidRPr="00000000">
        <w:rPr>
          <w:rFonts w:ascii="Times New Roman" w:cs="Times New Roman" w:eastAsia="Times New Roman" w:hAnsi="Times New Roman"/>
          <w:i w:val="1"/>
          <w:iCs w:val="1"/>
          <w:color w:val="0e101a"/>
          <w:sz w:val="24"/>
          <w:szCs w:val="24"/>
          <w:rtl w:val="0"/>
        </w:rPr>
        <w:t xml:space="preserve">Frontiers of the Indus Civilization</w:t>
      </w:r>
      <w:r w:rsidDel="00000000" w:rsidR="00000000" w:rsidRPr="00000000">
        <w:rPr>
          <w:rFonts w:ascii="Times New Roman" w:cs="Times New Roman" w:eastAsia="Times New Roman" w:hAnsi="Times New Roman"/>
          <w:color w:val="0e101a"/>
          <w:sz w:val="24"/>
          <w:szCs w:val="24"/>
          <w:rtl w:val="0"/>
        </w:rPr>
        <w:t xml:space="preserve"> (pp. 511–530). New Delhi: Books and Books.</w:t>
      </w:r>
    </w:p>
    <w:p w:rsidR="00000000" w:rsidDel="00000000" w:rsidP="00000000" w:rsidRDefault="00000000" w:rsidRPr="00000000" w14:paraId="000000CA">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Joshi, J. P. (1990). </w:t>
      </w:r>
      <w:r w:rsidDel="00000000" w:rsidR="00000000" w:rsidRPr="00000000">
        <w:rPr>
          <w:rFonts w:ascii="Times New Roman" w:cs="Times New Roman" w:eastAsia="Times New Roman" w:hAnsi="Times New Roman"/>
          <w:i w:val="1"/>
          <w:iCs w:val="1"/>
          <w:color w:val="0e101a"/>
          <w:sz w:val="24"/>
          <w:szCs w:val="24"/>
          <w:rtl w:val="0"/>
        </w:rPr>
        <w:t xml:space="preserve">Excavation at Sukotada 1971–77 and exploration in Kutch</w:t>
      </w:r>
      <w:r w:rsidDel="00000000" w:rsidR="00000000" w:rsidRPr="00000000">
        <w:rPr>
          <w:rFonts w:ascii="Times New Roman" w:cs="Times New Roman" w:eastAsia="Times New Roman" w:hAnsi="Times New Roman"/>
          <w:color w:val="0e101a"/>
          <w:sz w:val="24"/>
          <w:szCs w:val="24"/>
          <w:rtl w:val="0"/>
        </w:rPr>
        <w:t xml:space="preserve"> (pp. 215–225). New Delhi: [Publisher unavailable].</w:t>
      </w:r>
    </w:p>
    <w:p w:rsidR="00000000" w:rsidDel="00000000" w:rsidP="00000000" w:rsidRDefault="00000000" w:rsidRPr="00000000" w14:paraId="000000CB">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Joshi, J. P., &amp; Parpola, A. (1987). </w:t>
      </w:r>
      <w:r w:rsidDel="00000000" w:rsidR="00000000" w:rsidRPr="00000000">
        <w:rPr>
          <w:rFonts w:ascii="Times New Roman" w:cs="Times New Roman" w:eastAsia="Times New Roman" w:hAnsi="Times New Roman"/>
          <w:i w:val="1"/>
          <w:iCs w:val="1"/>
          <w:color w:val="0e101a"/>
          <w:sz w:val="24"/>
          <w:szCs w:val="24"/>
          <w:rtl w:val="0"/>
        </w:rPr>
        <w:t xml:space="preserve">Corpus of Indus Indian Seals and Inscriptions, Vol I (India)</w:t>
      </w:r>
      <w:r w:rsidDel="00000000" w:rsidR="00000000" w:rsidRPr="00000000">
        <w:rPr>
          <w:rFonts w:ascii="Times New Roman" w:cs="Times New Roman" w:eastAsia="Times New Roman" w:hAnsi="Times New Roman"/>
          <w:color w:val="0e101a"/>
          <w:sz w:val="24"/>
          <w:szCs w:val="24"/>
          <w:rtl w:val="0"/>
        </w:rPr>
        <w:t xml:space="preserve">. Helsinki: [Publisher unavailable].</w:t>
      </w:r>
    </w:p>
    <w:p w:rsidR="00000000" w:rsidDel="00000000" w:rsidP="00000000" w:rsidRDefault="00000000" w:rsidRPr="00000000" w14:paraId="000000CC">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Joshi, J. P., Madhu Bala, &amp; Jassu Rama (1984). The Indus civilization: A reconsideration on the basis of distribution maps. In B. B. Lal &amp; S. P. Gupta (Eds.), </w:t>
      </w:r>
      <w:r w:rsidDel="00000000" w:rsidR="00000000" w:rsidRPr="00000000">
        <w:rPr>
          <w:rFonts w:ascii="Times New Roman" w:cs="Times New Roman" w:eastAsia="Times New Roman" w:hAnsi="Times New Roman"/>
          <w:i w:val="1"/>
          <w:iCs w:val="1"/>
          <w:color w:val="0e101a"/>
          <w:sz w:val="24"/>
          <w:szCs w:val="24"/>
          <w:rtl w:val="0"/>
        </w:rPr>
        <w:t xml:space="preserve">Frontiers of the Indus Civilization</w:t>
      </w:r>
      <w:r w:rsidDel="00000000" w:rsidR="00000000" w:rsidRPr="00000000">
        <w:rPr>
          <w:rFonts w:ascii="Times New Roman" w:cs="Times New Roman" w:eastAsia="Times New Roman" w:hAnsi="Times New Roman"/>
          <w:color w:val="0e101a"/>
          <w:sz w:val="24"/>
          <w:szCs w:val="24"/>
          <w:rtl w:val="0"/>
        </w:rPr>
        <w:t xml:space="preserve"> (pp. 511–530). New Delhi: Books and Books.</w:t>
      </w:r>
    </w:p>
    <w:p w:rsidR="00000000" w:rsidDel="00000000" w:rsidP="00000000" w:rsidRDefault="00000000" w:rsidRPr="00000000" w14:paraId="000000CD">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Joshi, J. (2001). Harappan civilization as seen at the close of the Twentieth century. </w:t>
      </w:r>
      <w:r w:rsidDel="00000000" w:rsidR="00000000" w:rsidRPr="00000000">
        <w:rPr>
          <w:rFonts w:ascii="Times New Roman" w:cs="Times New Roman" w:eastAsia="Times New Roman" w:hAnsi="Times New Roman"/>
          <w:i w:val="1"/>
          <w:iCs w:val="1"/>
          <w:color w:val="0e101a"/>
          <w:sz w:val="24"/>
          <w:szCs w:val="24"/>
          <w:rtl w:val="0"/>
        </w:rPr>
        <w:t xml:space="preserve">M&amp;E</w:t>
      </w:r>
      <w:r w:rsidDel="00000000" w:rsidR="00000000" w:rsidRPr="00000000">
        <w:rPr>
          <w:rFonts w:ascii="Times New Roman" w:cs="Times New Roman" w:eastAsia="Times New Roman" w:hAnsi="Times New Roman"/>
          <w:color w:val="0e101a"/>
          <w:sz w:val="24"/>
          <w:szCs w:val="24"/>
          <w:rtl w:val="0"/>
        </w:rPr>
        <w:t xml:space="preserve">, 25(1), [pages unavailable]. Poona.</w:t>
      </w:r>
    </w:p>
    <w:p w:rsidR="00000000" w:rsidDel="00000000" w:rsidP="00000000" w:rsidRDefault="00000000" w:rsidRPr="00000000" w14:paraId="000000CE">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Kenoyer, J. M. (1998). </w:t>
      </w:r>
      <w:r w:rsidDel="00000000" w:rsidR="00000000" w:rsidRPr="00000000">
        <w:rPr>
          <w:rFonts w:ascii="Times New Roman" w:cs="Times New Roman" w:eastAsia="Times New Roman" w:hAnsi="Times New Roman"/>
          <w:i w:val="1"/>
          <w:iCs w:val="1"/>
          <w:color w:val="0e101a"/>
          <w:sz w:val="24"/>
          <w:szCs w:val="24"/>
          <w:rtl w:val="0"/>
        </w:rPr>
        <w:t xml:space="preserve">Ancient cities of the Indus Valley Civilization</w:t>
      </w:r>
      <w:r w:rsidDel="00000000" w:rsidR="00000000" w:rsidRPr="00000000">
        <w:rPr>
          <w:rFonts w:ascii="Times New Roman" w:cs="Times New Roman" w:eastAsia="Times New Roman" w:hAnsi="Times New Roman"/>
          <w:color w:val="0e101a"/>
          <w:sz w:val="24"/>
          <w:szCs w:val="24"/>
          <w:rtl w:val="0"/>
        </w:rPr>
        <w:t xml:space="preserve">. Karachi: Oxford University Press and the American Institute of Pakistan Studies.</w:t>
      </w:r>
    </w:p>
    <w:p w:rsidR="00000000" w:rsidDel="00000000" w:rsidP="00000000" w:rsidRDefault="00000000" w:rsidRPr="00000000" w14:paraId="000000CF">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Kenoyer, J. M. (2008). </w:t>
      </w:r>
      <w:r w:rsidDel="00000000" w:rsidR="00000000" w:rsidRPr="00000000">
        <w:rPr>
          <w:rFonts w:ascii="Times New Roman" w:cs="Times New Roman" w:eastAsia="Times New Roman" w:hAnsi="Times New Roman"/>
          <w:i w:val="1"/>
          <w:iCs w:val="1"/>
          <w:color w:val="0e101a"/>
          <w:sz w:val="24"/>
          <w:szCs w:val="24"/>
          <w:rtl w:val="0"/>
        </w:rPr>
        <w:t xml:space="preserve">Ancient cities of the Indus Valley Civilization</w:t>
      </w:r>
      <w:r w:rsidDel="00000000" w:rsidR="00000000" w:rsidRPr="00000000">
        <w:rPr>
          <w:rFonts w:ascii="Times New Roman" w:cs="Times New Roman" w:eastAsia="Times New Roman" w:hAnsi="Times New Roman"/>
          <w:color w:val="0e101a"/>
          <w:sz w:val="24"/>
          <w:szCs w:val="24"/>
          <w:rtl w:val="0"/>
        </w:rPr>
        <w:t xml:space="preserve"> (Updated edition). Karachi: Oxford University Press.</w:t>
      </w:r>
    </w:p>
    <w:p w:rsidR="00000000" w:rsidDel="00000000" w:rsidP="00000000" w:rsidRDefault="00000000" w:rsidRPr="00000000" w14:paraId="000000D0">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Khatri, J. S., &amp; Acharya, M. (1965). Excavation at Kunal. </w:t>
      </w:r>
      <w:r w:rsidDel="00000000" w:rsidR="00000000" w:rsidRPr="00000000">
        <w:rPr>
          <w:rFonts w:ascii="Times New Roman" w:cs="Times New Roman" w:eastAsia="Times New Roman" w:hAnsi="Times New Roman"/>
          <w:i w:val="1"/>
          <w:iCs w:val="1"/>
          <w:color w:val="0e101a"/>
          <w:sz w:val="24"/>
          <w:szCs w:val="24"/>
          <w:rtl w:val="0"/>
        </w:rPr>
        <w:t xml:space="preserve">Puratattva</w:t>
      </w:r>
      <w:r w:rsidDel="00000000" w:rsidR="00000000" w:rsidRPr="00000000">
        <w:rPr>
          <w:rFonts w:ascii="Times New Roman" w:cs="Times New Roman" w:eastAsia="Times New Roman" w:hAnsi="Times New Roman"/>
          <w:color w:val="0e101a"/>
          <w:sz w:val="24"/>
          <w:szCs w:val="24"/>
          <w:rtl w:val="0"/>
        </w:rPr>
        <w:t xml:space="preserve">, (25). Also, in Prof. B. B. Lal Felicitation vol. No.1, New Delhi.</w:t>
      </w:r>
    </w:p>
    <w:p w:rsidR="00000000" w:rsidDel="00000000" w:rsidP="00000000" w:rsidRDefault="00000000" w:rsidRPr="00000000" w14:paraId="000000D1">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Lahiri, N. (1992). </w:t>
      </w:r>
      <w:r w:rsidDel="00000000" w:rsidR="00000000" w:rsidRPr="00000000">
        <w:rPr>
          <w:rFonts w:ascii="Times New Roman" w:cs="Times New Roman" w:eastAsia="Times New Roman" w:hAnsi="Times New Roman"/>
          <w:i w:val="1"/>
          <w:iCs w:val="1"/>
          <w:color w:val="0e101a"/>
          <w:sz w:val="24"/>
          <w:szCs w:val="24"/>
          <w:rtl w:val="0"/>
        </w:rPr>
        <w:t xml:space="preserve">The archaeology of Indian trade routes up to circa 2000 BCE</w:t>
      </w:r>
      <w:r w:rsidDel="00000000" w:rsidR="00000000" w:rsidRPr="00000000">
        <w:rPr>
          <w:rFonts w:ascii="Times New Roman" w:cs="Times New Roman" w:eastAsia="Times New Roman" w:hAnsi="Times New Roman"/>
          <w:color w:val="0e101a"/>
          <w:sz w:val="24"/>
          <w:szCs w:val="24"/>
          <w:rtl w:val="0"/>
        </w:rPr>
        <w:t xml:space="preserve">. New Delhi: [Publisher unavailable].</w:t>
      </w:r>
    </w:p>
    <w:p w:rsidR="00000000" w:rsidDel="00000000" w:rsidP="00000000" w:rsidRDefault="00000000" w:rsidRPr="00000000" w14:paraId="000000D2">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Lahiri, N. (1998). </w:t>
      </w:r>
      <w:r w:rsidDel="00000000" w:rsidR="00000000" w:rsidRPr="00000000">
        <w:rPr>
          <w:rFonts w:ascii="Times New Roman" w:cs="Times New Roman" w:eastAsia="Times New Roman" w:hAnsi="Times New Roman"/>
          <w:i w:val="1"/>
          <w:iCs w:val="1"/>
          <w:color w:val="0e101a"/>
          <w:sz w:val="24"/>
          <w:szCs w:val="24"/>
          <w:rtl w:val="0"/>
        </w:rPr>
        <w:t xml:space="preserve">Copper and its alloy in ancient period</w:t>
      </w:r>
      <w:r w:rsidDel="00000000" w:rsidR="00000000" w:rsidRPr="00000000">
        <w:rPr>
          <w:rFonts w:ascii="Times New Roman" w:cs="Times New Roman" w:eastAsia="Times New Roman" w:hAnsi="Times New Roman"/>
          <w:color w:val="0e101a"/>
          <w:sz w:val="24"/>
          <w:szCs w:val="24"/>
          <w:rtl w:val="0"/>
        </w:rPr>
        <w:t xml:space="preserve">. New Delhi: [Publisher unavailable].</w:t>
      </w:r>
    </w:p>
    <w:p w:rsidR="00000000" w:rsidDel="00000000" w:rsidP="00000000" w:rsidRDefault="00000000" w:rsidRPr="00000000" w14:paraId="000000D3">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Lal, B. B. (1982). </w:t>
      </w:r>
      <w:r w:rsidDel="00000000" w:rsidR="00000000" w:rsidRPr="00000000">
        <w:rPr>
          <w:rFonts w:ascii="Times New Roman" w:cs="Times New Roman" w:eastAsia="Times New Roman" w:hAnsi="Times New Roman"/>
          <w:i w:val="1"/>
          <w:iCs w:val="1"/>
          <w:color w:val="0e101a"/>
          <w:sz w:val="24"/>
          <w:szCs w:val="24"/>
          <w:rtl w:val="0"/>
        </w:rPr>
        <w:t xml:space="preserve">The earliest civilization of South Asia: Rise, maturity and decline</w:t>
      </w:r>
      <w:r w:rsidDel="00000000" w:rsidR="00000000" w:rsidRPr="00000000">
        <w:rPr>
          <w:rFonts w:ascii="Times New Roman" w:cs="Times New Roman" w:eastAsia="Times New Roman" w:hAnsi="Times New Roman"/>
          <w:color w:val="0e101a"/>
          <w:sz w:val="24"/>
          <w:szCs w:val="24"/>
          <w:rtl w:val="0"/>
        </w:rPr>
        <w:t xml:space="preserve">. New Delhi: Aryan Books International.</w:t>
      </w:r>
    </w:p>
    <w:p w:rsidR="00000000" w:rsidDel="00000000" w:rsidP="00000000" w:rsidRDefault="00000000" w:rsidRPr="00000000" w14:paraId="000000D4">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Lal, B. B. (1983). Further studies on Harappan urbanism and its decline. </w:t>
      </w:r>
      <w:r w:rsidDel="00000000" w:rsidR="00000000" w:rsidRPr="00000000">
        <w:rPr>
          <w:rFonts w:ascii="Times New Roman" w:cs="Times New Roman" w:eastAsia="Times New Roman" w:hAnsi="Times New Roman"/>
          <w:i w:val="1"/>
          <w:iCs w:val="1"/>
          <w:color w:val="0e101a"/>
          <w:sz w:val="24"/>
          <w:szCs w:val="24"/>
          <w:rtl w:val="0"/>
        </w:rPr>
        <w:t xml:space="preserve">[Publisher or journal unavailable]</w:t>
      </w:r>
      <w:r w:rsidDel="00000000" w:rsidR="00000000" w:rsidRPr="00000000">
        <w:rPr>
          <w:rFonts w:ascii="Times New Roman" w:cs="Times New Roman" w:eastAsia="Times New Roman" w:hAnsi="Times New Roman"/>
          <w:color w:val="0e101a"/>
          <w:sz w:val="24"/>
          <w:szCs w:val="24"/>
          <w:rtl w:val="0"/>
        </w:rPr>
        <w:t xml:space="preserve">.</w:t>
      </w:r>
    </w:p>
    <w:p w:rsidR="00000000" w:rsidDel="00000000" w:rsidP="00000000" w:rsidRDefault="00000000" w:rsidRPr="00000000" w14:paraId="000000D5">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Lal, B. B. (1993). </w:t>
      </w:r>
      <w:r w:rsidDel="00000000" w:rsidR="00000000" w:rsidRPr="00000000">
        <w:rPr>
          <w:rFonts w:ascii="Times New Roman" w:cs="Times New Roman" w:eastAsia="Times New Roman" w:hAnsi="Times New Roman"/>
          <w:i w:val="1"/>
          <w:iCs w:val="1"/>
          <w:color w:val="0e101a"/>
          <w:sz w:val="24"/>
          <w:szCs w:val="24"/>
          <w:rtl w:val="0"/>
        </w:rPr>
        <w:t xml:space="preserve">[Title unavailable]</w:t>
      </w:r>
      <w:r w:rsidDel="00000000" w:rsidR="00000000" w:rsidRPr="00000000">
        <w:rPr>
          <w:rFonts w:ascii="Times New Roman" w:cs="Times New Roman" w:eastAsia="Times New Roman" w:hAnsi="Times New Roman"/>
          <w:color w:val="0e101a"/>
          <w:sz w:val="24"/>
          <w:szCs w:val="24"/>
          <w:rtl w:val="0"/>
        </w:rPr>
        <w:t xml:space="preserve">. [Publisher unavailable].</w:t>
      </w:r>
    </w:p>
    <w:p w:rsidR="00000000" w:rsidDel="00000000" w:rsidP="00000000" w:rsidRDefault="00000000" w:rsidRPr="00000000" w14:paraId="000000D6">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Lal, B. B. (1997). </w:t>
      </w:r>
      <w:r w:rsidDel="00000000" w:rsidR="00000000" w:rsidRPr="00000000">
        <w:rPr>
          <w:rFonts w:ascii="Times New Roman" w:cs="Times New Roman" w:eastAsia="Times New Roman" w:hAnsi="Times New Roman"/>
          <w:i w:val="1"/>
          <w:iCs w:val="1"/>
          <w:color w:val="0e101a"/>
          <w:sz w:val="24"/>
          <w:szCs w:val="24"/>
          <w:rtl w:val="0"/>
        </w:rPr>
        <w:t xml:space="preserve">The earliest civilization of South Asia: Rise, maturity and decline</w:t>
      </w:r>
      <w:r w:rsidDel="00000000" w:rsidR="00000000" w:rsidRPr="00000000">
        <w:rPr>
          <w:rFonts w:ascii="Times New Roman" w:cs="Times New Roman" w:eastAsia="Times New Roman" w:hAnsi="Times New Roman"/>
          <w:color w:val="0e101a"/>
          <w:sz w:val="24"/>
          <w:szCs w:val="24"/>
          <w:rtl w:val="0"/>
        </w:rPr>
        <w:t xml:space="preserve">. New Delhi: Aryan Books International.</w:t>
      </w:r>
    </w:p>
    <w:p w:rsidR="00000000" w:rsidDel="00000000" w:rsidP="00000000" w:rsidRDefault="00000000" w:rsidRPr="00000000" w14:paraId="000000D7">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Lal, B. B. (1998). New light on the Indus Civilization. New Delhi: [Publisher unavailable].</w:t>
      </w:r>
    </w:p>
    <w:p w:rsidR="00000000" w:rsidDel="00000000" w:rsidP="00000000" w:rsidRDefault="00000000" w:rsidRPr="00000000" w14:paraId="000000D8">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Lal, B. B. (2001). </w:t>
      </w:r>
      <w:r w:rsidDel="00000000" w:rsidR="00000000" w:rsidRPr="00000000">
        <w:rPr>
          <w:rFonts w:ascii="Times New Roman" w:cs="Times New Roman" w:eastAsia="Times New Roman" w:hAnsi="Times New Roman"/>
          <w:i w:val="1"/>
          <w:iCs w:val="1"/>
          <w:color w:val="0e101a"/>
          <w:sz w:val="24"/>
          <w:szCs w:val="24"/>
          <w:rtl w:val="0"/>
        </w:rPr>
        <w:t xml:space="preserve">Sarasvati flow on</w:t>
      </w:r>
      <w:r w:rsidDel="00000000" w:rsidR="00000000" w:rsidRPr="00000000">
        <w:rPr>
          <w:rFonts w:ascii="Times New Roman" w:cs="Times New Roman" w:eastAsia="Times New Roman" w:hAnsi="Times New Roman"/>
          <w:color w:val="0e101a"/>
          <w:sz w:val="24"/>
          <w:szCs w:val="24"/>
          <w:rtl w:val="0"/>
        </w:rPr>
        <w:t xml:space="preserve">. New Delhi: [Publisher unavailable].</w:t>
      </w:r>
    </w:p>
    <w:p w:rsidR="00000000" w:rsidDel="00000000" w:rsidP="00000000" w:rsidRDefault="00000000" w:rsidRPr="00000000" w14:paraId="000000D9">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Mannul, J. (2004). Madarpur discoveries. </w:t>
      </w:r>
      <w:r w:rsidDel="00000000" w:rsidR="00000000" w:rsidRPr="00000000">
        <w:rPr>
          <w:rFonts w:ascii="Times New Roman" w:cs="Times New Roman" w:eastAsia="Times New Roman" w:hAnsi="Times New Roman"/>
          <w:i w:val="1"/>
          <w:iCs w:val="1"/>
          <w:color w:val="0e101a"/>
          <w:sz w:val="24"/>
          <w:szCs w:val="24"/>
          <w:rtl w:val="0"/>
        </w:rPr>
        <w:t xml:space="preserve">Puratattva</w:t>
      </w:r>
      <w:r w:rsidDel="00000000" w:rsidR="00000000" w:rsidRPr="00000000">
        <w:rPr>
          <w:rFonts w:ascii="Times New Roman" w:cs="Times New Roman" w:eastAsia="Times New Roman" w:hAnsi="Times New Roman"/>
          <w:color w:val="0e101a"/>
          <w:sz w:val="24"/>
          <w:szCs w:val="24"/>
          <w:rtl w:val="0"/>
        </w:rPr>
        <w:t xml:space="preserve">, 34. New Delhi.</w:t>
      </w:r>
    </w:p>
    <w:p w:rsidR="00000000" w:rsidDel="00000000" w:rsidP="00000000" w:rsidRDefault="00000000" w:rsidRPr="00000000" w14:paraId="000000DA">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Misra, V. N. (1995). </w:t>
      </w:r>
      <w:r w:rsidDel="00000000" w:rsidR="00000000" w:rsidRPr="00000000">
        <w:rPr>
          <w:rFonts w:ascii="Times New Roman" w:cs="Times New Roman" w:eastAsia="Times New Roman" w:hAnsi="Times New Roman"/>
          <w:i w:val="1"/>
          <w:iCs w:val="1"/>
          <w:color w:val="0e101a"/>
          <w:sz w:val="24"/>
          <w:szCs w:val="24"/>
          <w:rtl w:val="0"/>
        </w:rPr>
        <w:t xml:space="preserve">Studies on Harappan chronology and artifacts</w:t>
      </w:r>
      <w:r w:rsidDel="00000000" w:rsidR="00000000" w:rsidRPr="00000000">
        <w:rPr>
          <w:rFonts w:ascii="Times New Roman" w:cs="Times New Roman" w:eastAsia="Times New Roman" w:hAnsi="Times New Roman"/>
          <w:color w:val="0e101a"/>
          <w:sz w:val="24"/>
          <w:szCs w:val="24"/>
          <w:rtl w:val="0"/>
        </w:rPr>
        <w:t xml:space="preserve">. [Publisher unavailable].</w:t>
      </w:r>
    </w:p>
    <w:p w:rsidR="00000000" w:rsidDel="00000000" w:rsidP="00000000" w:rsidRDefault="00000000" w:rsidRPr="00000000" w14:paraId="000000DB">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Mughal, M. R. (1998). </w:t>
      </w:r>
      <w:r w:rsidDel="00000000" w:rsidR="00000000" w:rsidRPr="00000000">
        <w:rPr>
          <w:rFonts w:ascii="Times New Roman" w:cs="Times New Roman" w:eastAsia="Times New Roman" w:hAnsi="Times New Roman"/>
          <w:i w:val="1"/>
          <w:iCs w:val="1"/>
          <w:color w:val="0e101a"/>
          <w:sz w:val="24"/>
          <w:szCs w:val="24"/>
          <w:rtl w:val="0"/>
        </w:rPr>
        <w:t xml:space="preserve">Cholistan</w:t>
      </w:r>
      <w:r w:rsidDel="00000000" w:rsidR="00000000" w:rsidRPr="00000000">
        <w:rPr>
          <w:rFonts w:ascii="Times New Roman" w:cs="Times New Roman" w:eastAsia="Times New Roman" w:hAnsi="Times New Roman"/>
          <w:color w:val="0e101a"/>
          <w:sz w:val="24"/>
          <w:szCs w:val="24"/>
          <w:rtl w:val="0"/>
        </w:rPr>
        <w:t xml:space="preserve">. Karachi: [Publisher unavailable].</w:t>
      </w:r>
    </w:p>
    <w:p w:rsidR="00000000" w:rsidDel="00000000" w:rsidP="00000000" w:rsidRDefault="00000000" w:rsidRPr="00000000" w14:paraId="000000DC">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Nath, A. (1998). Excavation at Rakhigrah. </w:t>
      </w:r>
      <w:r w:rsidDel="00000000" w:rsidR="00000000" w:rsidRPr="00000000">
        <w:rPr>
          <w:rFonts w:ascii="Times New Roman" w:cs="Times New Roman" w:eastAsia="Times New Roman" w:hAnsi="Times New Roman"/>
          <w:i w:val="1"/>
          <w:iCs w:val="1"/>
          <w:color w:val="0e101a"/>
          <w:sz w:val="24"/>
          <w:szCs w:val="24"/>
          <w:rtl w:val="0"/>
        </w:rPr>
        <w:t xml:space="preserve">Puratattva</w:t>
      </w:r>
      <w:r w:rsidDel="00000000" w:rsidR="00000000" w:rsidRPr="00000000">
        <w:rPr>
          <w:rFonts w:ascii="Times New Roman" w:cs="Times New Roman" w:eastAsia="Times New Roman" w:hAnsi="Times New Roman"/>
          <w:color w:val="0e101a"/>
          <w:sz w:val="24"/>
          <w:szCs w:val="24"/>
          <w:rtl w:val="0"/>
        </w:rPr>
        <w:t xml:space="preserve">, (27 &amp; 28). No. 30, Delhi.</w:t>
      </w:r>
    </w:p>
    <w:p w:rsidR="00000000" w:rsidDel="00000000" w:rsidP="00000000" w:rsidRDefault="00000000" w:rsidRPr="00000000" w14:paraId="000000DD">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Possehl, G. L. (2000). </w:t>
      </w:r>
      <w:r w:rsidDel="00000000" w:rsidR="00000000" w:rsidRPr="00000000">
        <w:rPr>
          <w:rFonts w:ascii="Times New Roman" w:cs="Times New Roman" w:eastAsia="Times New Roman" w:hAnsi="Times New Roman"/>
          <w:i w:val="1"/>
          <w:iCs w:val="1"/>
          <w:color w:val="0e101a"/>
          <w:sz w:val="24"/>
          <w:szCs w:val="24"/>
          <w:rtl w:val="0"/>
        </w:rPr>
        <w:t xml:space="preserve">Indus age: The beginning</w:t>
      </w:r>
      <w:r w:rsidDel="00000000" w:rsidR="00000000" w:rsidRPr="00000000">
        <w:rPr>
          <w:rFonts w:ascii="Times New Roman" w:cs="Times New Roman" w:eastAsia="Times New Roman" w:hAnsi="Times New Roman"/>
          <w:color w:val="0e101a"/>
          <w:sz w:val="24"/>
          <w:szCs w:val="24"/>
          <w:rtl w:val="0"/>
        </w:rPr>
        <w:t xml:space="preserve">. New Delhi: [Publisher unavailable].</w:t>
      </w:r>
    </w:p>
    <w:p w:rsidR="00000000" w:rsidDel="00000000" w:rsidP="00000000" w:rsidRDefault="00000000" w:rsidRPr="00000000" w14:paraId="000000DE">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Ratnagar, S. (2000). </w:t>
      </w:r>
      <w:r w:rsidDel="00000000" w:rsidR="00000000" w:rsidRPr="00000000">
        <w:rPr>
          <w:rFonts w:ascii="Times New Roman" w:cs="Times New Roman" w:eastAsia="Times New Roman" w:hAnsi="Times New Roman"/>
          <w:i w:val="1"/>
          <w:iCs w:val="1"/>
          <w:color w:val="0e101a"/>
          <w:sz w:val="24"/>
          <w:szCs w:val="24"/>
          <w:rtl w:val="0"/>
        </w:rPr>
        <w:t xml:space="preserve">The end of the great Harappan tradition</w:t>
      </w:r>
      <w:r w:rsidDel="00000000" w:rsidR="00000000" w:rsidRPr="00000000">
        <w:rPr>
          <w:rFonts w:ascii="Times New Roman" w:cs="Times New Roman" w:eastAsia="Times New Roman" w:hAnsi="Times New Roman"/>
          <w:color w:val="0e101a"/>
          <w:sz w:val="24"/>
          <w:szCs w:val="24"/>
          <w:rtl w:val="0"/>
        </w:rPr>
        <w:t xml:space="preserve">. New Delhi: [Publisher unavailable].</w:t>
      </w:r>
    </w:p>
    <w:p w:rsidR="00000000" w:rsidDel="00000000" w:rsidP="00000000" w:rsidRDefault="00000000" w:rsidRPr="00000000" w14:paraId="000000DF">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Ratnagar, S. (2001). Understanding Harappan civilization in the greater Indus Valley. Mumbai: [Publisher unavailable].</w:t>
      </w:r>
    </w:p>
    <w:p w:rsidR="00000000" w:rsidDel="00000000" w:rsidP="00000000" w:rsidRDefault="00000000" w:rsidRPr="00000000" w14:paraId="000000E0">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Sanjay Kumar Manjul &amp; Arvin Manjul (2019). Recent excavation at Sanouli. </w:t>
      </w:r>
      <w:r w:rsidDel="00000000" w:rsidR="00000000" w:rsidRPr="00000000">
        <w:rPr>
          <w:rFonts w:ascii="Times New Roman" w:cs="Times New Roman" w:eastAsia="Times New Roman" w:hAnsi="Times New Roman"/>
          <w:i w:val="1"/>
          <w:iCs w:val="1"/>
          <w:color w:val="0e101a"/>
          <w:sz w:val="24"/>
          <w:szCs w:val="24"/>
          <w:rtl w:val="0"/>
        </w:rPr>
        <w:t xml:space="preserve">Puratattva</w:t>
      </w:r>
      <w:r w:rsidDel="00000000" w:rsidR="00000000" w:rsidRPr="00000000">
        <w:rPr>
          <w:rFonts w:ascii="Times New Roman" w:cs="Times New Roman" w:eastAsia="Times New Roman" w:hAnsi="Times New Roman"/>
          <w:color w:val="0e101a"/>
          <w:sz w:val="24"/>
          <w:szCs w:val="24"/>
          <w:rtl w:val="0"/>
        </w:rPr>
        <w:t xml:space="preserve">, (48). Delhi.</w:t>
      </w:r>
    </w:p>
    <w:p w:rsidR="00000000" w:rsidDel="00000000" w:rsidP="00000000" w:rsidRDefault="00000000" w:rsidRPr="00000000" w14:paraId="000000E1">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Sharma, D. P., &amp; Madhuri Sharma (2003). The Copper Hoard weapons in South Asia. Delhi: B.K.P.</w:t>
      </w:r>
    </w:p>
    <w:p w:rsidR="00000000" w:rsidDel="00000000" w:rsidP="00000000" w:rsidRDefault="00000000" w:rsidRPr="00000000" w14:paraId="000000E2">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Sharma, D. P., &amp; Madhuri Sharma (2019a). Copper Hoard tradition in India. Varanasi: P.V.B.</w:t>
      </w:r>
    </w:p>
    <w:p w:rsidR="00000000" w:rsidDel="00000000" w:rsidP="00000000" w:rsidRDefault="00000000" w:rsidRPr="00000000" w14:paraId="000000E3">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Sharma, D. P., &amp; Madhuri Sharma (2019b). The copper anthropomorphic figure. Varanasi: P.V.B.</w:t>
      </w:r>
    </w:p>
    <w:p w:rsidR="00000000" w:rsidDel="00000000" w:rsidP="00000000" w:rsidRDefault="00000000" w:rsidRPr="00000000" w14:paraId="000000E4">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Sharma, D. V., &amp; Prabhakar, V. N. (2000). A report on excavation at Madarpur: A Copper Hoard site. </w:t>
      </w:r>
      <w:r w:rsidDel="00000000" w:rsidR="00000000" w:rsidRPr="00000000">
        <w:rPr>
          <w:rFonts w:ascii="Times New Roman" w:cs="Times New Roman" w:eastAsia="Times New Roman" w:hAnsi="Times New Roman"/>
          <w:i w:val="1"/>
          <w:iCs w:val="1"/>
          <w:color w:val="0e101a"/>
          <w:sz w:val="24"/>
          <w:szCs w:val="24"/>
          <w:rtl w:val="0"/>
        </w:rPr>
        <w:t xml:space="preserve">Puratattva</w:t>
      </w:r>
      <w:r w:rsidDel="00000000" w:rsidR="00000000" w:rsidRPr="00000000">
        <w:rPr>
          <w:rFonts w:ascii="Times New Roman" w:cs="Times New Roman" w:eastAsia="Times New Roman" w:hAnsi="Times New Roman"/>
          <w:color w:val="0e101a"/>
          <w:sz w:val="24"/>
          <w:szCs w:val="24"/>
          <w:rtl w:val="0"/>
        </w:rPr>
        <w:t xml:space="preserve">, 32. Delhi.</w:t>
      </w:r>
    </w:p>
    <w:p w:rsidR="00000000" w:rsidDel="00000000" w:rsidP="00000000" w:rsidRDefault="00000000" w:rsidRPr="00000000" w14:paraId="000000E5">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Sharma, G. R. (1960). Early Harappan sites and material culture. [Publisher unavailable].</w:t>
      </w:r>
    </w:p>
    <w:p w:rsidR="00000000" w:rsidDel="00000000" w:rsidP="00000000" w:rsidRDefault="00000000" w:rsidRPr="00000000" w14:paraId="000000E6">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Sharma, G. R. (1969). Excavations at Harappan sites. [Publisher or journal unavailable].</w:t>
      </w:r>
    </w:p>
    <w:p w:rsidR="00000000" w:rsidDel="00000000" w:rsidP="00000000" w:rsidRDefault="00000000" w:rsidRPr="00000000" w14:paraId="000000E7">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Sharma, G. R. (1980). Post-Harappan developments and continuity. [Publisher unavailable].</w:t>
      </w:r>
    </w:p>
    <w:p w:rsidR="00000000" w:rsidDel="00000000" w:rsidP="00000000" w:rsidRDefault="00000000" w:rsidRPr="00000000" w14:paraId="000000E8">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Sharma, G. R. (1986). Studies on the late Harappan culture. [Publisher unavailable].</w:t>
      </w:r>
    </w:p>
    <w:p w:rsidR="00000000" w:rsidDel="00000000" w:rsidP="00000000" w:rsidRDefault="00000000" w:rsidRPr="00000000" w14:paraId="000000E9">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Sharma, D. P. (1999). </w:t>
      </w:r>
      <w:r w:rsidDel="00000000" w:rsidR="00000000" w:rsidRPr="00000000">
        <w:rPr>
          <w:rFonts w:ascii="Times New Roman" w:cs="Times New Roman" w:eastAsia="Times New Roman" w:hAnsi="Times New Roman"/>
          <w:i w:val="1"/>
          <w:iCs w:val="1"/>
          <w:color w:val="0e101a"/>
          <w:sz w:val="24"/>
          <w:szCs w:val="24"/>
          <w:rtl w:val="0"/>
        </w:rPr>
        <w:t xml:space="preserve">Bharat aur Sindhu Sabhyata</w:t>
      </w:r>
      <w:r w:rsidDel="00000000" w:rsidR="00000000" w:rsidRPr="00000000">
        <w:rPr>
          <w:rFonts w:ascii="Times New Roman" w:cs="Times New Roman" w:eastAsia="Times New Roman" w:hAnsi="Times New Roman"/>
          <w:color w:val="0e101a"/>
          <w:sz w:val="24"/>
          <w:szCs w:val="24"/>
          <w:rtl w:val="0"/>
        </w:rPr>
        <w:t xml:space="preserve">. New Delhi: [Publisher unavailable].</w:t>
      </w:r>
    </w:p>
    <w:p w:rsidR="00000000" w:rsidDel="00000000" w:rsidP="00000000" w:rsidRDefault="00000000" w:rsidRPr="00000000" w14:paraId="000000EA">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Sharma, D. P. (2000a). Harappan seals, sealings, and copper tablets. New Delhi: [Publisher unavailable].</w:t>
      </w:r>
    </w:p>
    <w:p w:rsidR="00000000" w:rsidDel="00000000" w:rsidP="00000000" w:rsidRDefault="00000000" w:rsidRPr="00000000" w14:paraId="000000EB">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Sharma, D. P. (2000b). Indus script on its way to decipherment. New Delhi: [Publisher unavailable].</w:t>
      </w:r>
    </w:p>
    <w:p w:rsidR="00000000" w:rsidDel="00000000" w:rsidP="00000000" w:rsidRDefault="00000000" w:rsidRPr="00000000" w14:paraId="000000EC">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Sharma, D. P. (2003a). Harappan terracottas. New Delhi: [Publisher unavailable].</w:t>
      </w:r>
    </w:p>
    <w:p w:rsidR="00000000" w:rsidDel="00000000" w:rsidP="00000000" w:rsidRDefault="00000000" w:rsidRPr="00000000" w14:paraId="000000ED">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Sharma, D. P. (2003b). Panorama of Harappan civilization. New Delhi: [Publisher unavailable].</w:t>
      </w:r>
    </w:p>
    <w:p w:rsidR="00000000" w:rsidDel="00000000" w:rsidP="00000000" w:rsidRDefault="00000000" w:rsidRPr="00000000" w14:paraId="000000EE">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Sharma, D. P. (2006a). Harappan art. New Delhi: [Publisher unavailable].</w:t>
      </w:r>
    </w:p>
    <w:p w:rsidR="00000000" w:rsidDel="00000000" w:rsidP="00000000" w:rsidRDefault="00000000" w:rsidRPr="00000000" w14:paraId="000000EF">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Sharma, D. P. (2006b). Archaeology of lower Ganga-Yamuna doab. New Delhi: [Publisher unavailable].</w:t>
      </w:r>
    </w:p>
    <w:p w:rsidR="00000000" w:rsidDel="00000000" w:rsidP="00000000" w:rsidRDefault="00000000" w:rsidRPr="00000000" w14:paraId="000000F0">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Sharma, D. V. (2000). Harappan jewellery hoard from Mandi. </w:t>
      </w:r>
      <w:r w:rsidDel="00000000" w:rsidR="00000000" w:rsidRPr="00000000">
        <w:rPr>
          <w:rFonts w:ascii="Times New Roman" w:cs="Times New Roman" w:eastAsia="Times New Roman" w:hAnsi="Times New Roman"/>
          <w:i w:val="1"/>
          <w:iCs w:val="1"/>
          <w:color w:val="0e101a"/>
          <w:sz w:val="24"/>
          <w:szCs w:val="24"/>
          <w:rtl w:val="0"/>
        </w:rPr>
        <w:t xml:space="preserve">Puratattva</w:t>
      </w:r>
      <w:r w:rsidDel="00000000" w:rsidR="00000000" w:rsidRPr="00000000">
        <w:rPr>
          <w:rFonts w:ascii="Times New Roman" w:cs="Times New Roman" w:eastAsia="Times New Roman" w:hAnsi="Times New Roman"/>
          <w:color w:val="0e101a"/>
          <w:sz w:val="24"/>
          <w:szCs w:val="24"/>
          <w:rtl w:val="0"/>
        </w:rPr>
        <w:t xml:space="preserve">, [issue unavailable].</w:t>
      </w:r>
    </w:p>
    <w:p w:rsidR="00000000" w:rsidDel="00000000" w:rsidP="00000000" w:rsidRDefault="00000000" w:rsidRPr="00000000" w14:paraId="000000F1">
      <w:pP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Tiwari, M. (1996). </w:t>
      </w:r>
      <w:r w:rsidDel="00000000" w:rsidR="00000000" w:rsidRPr="00000000">
        <w:rPr>
          <w:rFonts w:ascii="Times New Roman" w:cs="Times New Roman" w:eastAsia="Times New Roman" w:hAnsi="Times New Roman"/>
          <w:i w:val="1"/>
          <w:iCs w:val="1"/>
          <w:color w:val="0e101a"/>
          <w:sz w:val="24"/>
          <w:szCs w:val="24"/>
          <w:rtl w:val="0"/>
        </w:rPr>
        <w:t xml:space="preserve">[Title unavailable]</w:t>
      </w:r>
      <w:r w:rsidDel="00000000" w:rsidR="00000000" w:rsidRPr="00000000">
        <w:rPr>
          <w:rFonts w:ascii="Times New Roman" w:cs="Times New Roman" w:eastAsia="Times New Roman" w:hAnsi="Times New Roman"/>
          <w:color w:val="0e101a"/>
          <w:sz w:val="24"/>
          <w:szCs w:val="24"/>
          <w:rtl w:val="0"/>
        </w:rPr>
        <w:t xml:space="preserve">. [Publisher unavailable].</w:t>
      </w:r>
    </w:p>
    <w:p w:rsidR="00000000" w:rsidDel="00000000" w:rsidP="00000000" w:rsidRDefault="00000000" w:rsidRPr="00000000" w14:paraId="000000F2">
      <w:pPr>
        <w:rPr>
          <w:rFonts w:ascii="Times New Roman" w:cs="Times New Roman" w:eastAsia="Times New Roman" w:hAnsi="Times New Roman"/>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1.jpg"/><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hyperlink" Target="mailto:dps79381@gmail.com" TargetMode="External"/><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